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E3" w:rsidRDefault="00805CDE" w:rsidP="00805CDE">
      <w:pPr>
        <w:jc w:val="center"/>
        <w:rPr>
          <w:rFonts w:ascii="Arial" w:hAnsi="Arial" w:cs="Arial"/>
          <w:b/>
          <w:color w:val="0033CC"/>
          <w:sz w:val="24"/>
          <w:szCs w:val="24"/>
        </w:rPr>
      </w:pPr>
      <w:r w:rsidRPr="00805CDE">
        <w:rPr>
          <w:rFonts w:ascii="Arial" w:hAnsi="Arial" w:cs="Arial"/>
          <w:b/>
          <w:color w:val="0033CC"/>
          <w:sz w:val="24"/>
          <w:szCs w:val="24"/>
        </w:rPr>
        <w:t>Senate Rules and Elections Committee</w:t>
      </w:r>
      <w:r w:rsidR="00F110A0">
        <w:rPr>
          <w:rFonts w:ascii="Arial" w:hAnsi="Arial" w:cs="Arial"/>
          <w:b/>
          <w:color w:val="0033CC"/>
          <w:sz w:val="24"/>
          <w:szCs w:val="24"/>
        </w:rPr>
        <w:t>jjddj</w:t>
      </w:r>
      <w:bookmarkStart w:id="0" w:name="_GoBack"/>
      <w:bookmarkEnd w:id="0"/>
    </w:p>
    <w:p w:rsidR="00805CDE" w:rsidRDefault="00805CDE" w:rsidP="00805CDE">
      <w:pPr>
        <w:jc w:val="center"/>
        <w:rPr>
          <w:rFonts w:ascii="Arial" w:hAnsi="Arial" w:cs="Arial"/>
          <w:b/>
          <w:color w:val="0033CC"/>
          <w:sz w:val="24"/>
          <w:szCs w:val="24"/>
        </w:rPr>
      </w:pPr>
      <w:r>
        <w:rPr>
          <w:rFonts w:ascii="Arial" w:hAnsi="Arial" w:cs="Arial"/>
          <w:b/>
          <w:color w:val="0033CC"/>
          <w:sz w:val="24"/>
          <w:szCs w:val="24"/>
        </w:rPr>
        <w:t>Oct. 2, 2014</w:t>
      </w:r>
    </w:p>
    <w:p w:rsidR="00E11C3B" w:rsidRDefault="00805CDE" w:rsidP="008B44A7">
      <w:pPr>
        <w:jc w:val="center"/>
        <w:rPr>
          <w:rFonts w:ascii="Arial" w:hAnsi="Arial" w:cs="Arial"/>
          <w:b/>
          <w:color w:val="0033CC"/>
          <w:spacing w:val="-4"/>
          <w:sz w:val="24"/>
          <w:szCs w:val="24"/>
        </w:rPr>
      </w:pPr>
      <w:r w:rsidRPr="00CE110C">
        <w:rPr>
          <w:rFonts w:ascii="Arial" w:hAnsi="Arial" w:cs="Arial"/>
          <w:b/>
          <w:color w:val="0033CC"/>
          <w:spacing w:val="-4"/>
          <w:sz w:val="24"/>
          <w:szCs w:val="24"/>
        </w:rPr>
        <w:t xml:space="preserve">Wood (Chair), Brion, Brown, Grossman, Jones, Mazur, McGillis, Pienkowski, </w:t>
      </w:r>
      <w:r w:rsidR="00CE110C" w:rsidRPr="00CE110C">
        <w:rPr>
          <w:rFonts w:ascii="Arial" w:hAnsi="Arial" w:cs="Arial"/>
          <w:b/>
          <w:color w:val="0033CC"/>
          <w:spacing w:val="-4"/>
          <w:sz w:val="24"/>
          <w:szCs w:val="24"/>
        </w:rPr>
        <w:t>Tagavi</w:t>
      </w:r>
    </w:p>
    <w:p w:rsidR="008B44A7" w:rsidRPr="008B44A7" w:rsidRDefault="008B44A7" w:rsidP="008B44A7">
      <w:pPr>
        <w:jc w:val="center"/>
        <w:rPr>
          <w:rFonts w:ascii="Arial" w:hAnsi="Arial" w:cs="Arial"/>
          <w:b/>
          <w:color w:val="0033CC"/>
          <w:spacing w:val="-4"/>
          <w:sz w:val="24"/>
          <w:szCs w:val="24"/>
        </w:rPr>
      </w:pPr>
    </w:p>
    <w:p w:rsidR="00805CDE" w:rsidRPr="008A764C" w:rsidRDefault="00CE110C" w:rsidP="00CE110C">
      <w:pPr>
        <w:rPr>
          <w:rFonts w:ascii="Arial" w:hAnsi="Arial" w:cs="Arial"/>
          <w:b/>
          <w:color w:val="0033CC"/>
          <w:sz w:val="24"/>
          <w:szCs w:val="24"/>
        </w:rPr>
      </w:pPr>
      <w:r w:rsidRPr="008A764C">
        <w:rPr>
          <w:rFonts w:ascii="Arial" w:hAnsi="Arial" w:cs="Arial"/>
          <w:b/>
          <w:color w:val="0033CC"/>
          <w:sz w:val="24"/>
          <w:szCs w:val="24"/>
        </w:rPr>
        <w:t>1. Introductions</w:t>
      </w:r>
    </w:p>
    <w:p w:rsidR="00CE110C" w:rsidRDefault="00CE110C" w:rsidP="00CE110C">
      <w:pPr>
        <w:rPr>
          <w:rFonts w:ascii="Arial" w:hAnsi="Arial" w:cs="Arial"/>
          <w:sz w:val="24"/>
          <w:szCs w:val="24"/>
        </w:rPr>
      </w:pPr>
      <w:r>
        <w:rPr>
          <w:rFonts w:ascii="Arial" w:hAnsi="Arial" w:cs="Arial"/>
          <w:sz w:val="24"/>
          <w:szCs w:val="24"/>
        </w:rPr>
        <w:t>The SREC Chair welcomed returning and new members to the 2014-</w:t>
      </w:r>
      <w:r w:rsidRPr="00770096">
        <w:rPr>
          <w:rFonts w:ascii="Arial" w:hAnsi="Arial" w:cs="Arial"/>
          <w:sz w:val="24"/>
          <w:szCs w:val="24"/>
        </w:rPr>
        <w:t>201</w:t>
      </w:r>
      <w:r w:rsidR="00770096" w:rsidRPr="00770096">
        <w:rPr>
          <w:rFonts w:ascii="Arial" w:hAnsi="Arial" w:cs="Arial"/>
          <w:sz w:val="24"/>
          <w:szCs w:val="24"/>
        </w:rPr>
        <w:t>5</w:t>
      </w:r>
      <w:r w:rsidRPr="00770096">
        <w:rPr>
          <w:rFonts w:ascii="Arial" w:hAnsi="Arial" w:cs="Arial"/>
          <w:sz w:val="24"/>
          <w:szCs w:val="24"/>
        </w:rPr>
        <w:t xml:space="preserve"> S</w:t>
      </w:r>
      <w:r>
        <w:rPr>
          <w:rFonts w:ascii="Arial" w:hAnsi="Arial" w:cs="Arial"/>
          <w:sz w:val="24"/>
          <w:szCs w:val="24"/>
        </w:rPr>
        <w:t>REC.</w:t>
      </w:r>
    </w:p>
    <w:p w:rsidR="00CE110C" w:rsidRPr="008A764C" w:rsidRDefault="00CE110C" w:rsidP="00CE110C">
      <w:pPr>
        <w:rPr>
          <w:rFonts w:ascii="Arial" w:hAnsi="Arial" w:cs="Arial"/>
          <w:b/>
          <w:color w:val="0033CC"/>
          <w:sz w:val="24"/>
          <w:szCs w:val="24"/>
        </w:rPr>
      </w:pPr>
      <w:r w:rsidRPr="008A764C">
        <w:rPr>
          <w:rFonts w:ascii="Arial" w:hAnsi="Arial" w:cs="Arial"/>
          <w:b/>
          <w:color w:val="0033CC"/>
          <w:sz w:val="24"/>
          <w:szCs w:val="24"/>
        </w:rPr>
        <w:t>2. Administrative Structure of SREC</w:t>
      </w:r>
    </w:p>
    <w:p w:rsidR="00CE110C" w:rsidRPr="00D54508" w:rsidRDefault="00963F3F" w:rsidP="00CE110C">
      <w:pPr>
        <w:rPr>
          <w:rFonts w:ascii="Arial" w:hAnsi="Arial" w:cs="Arial"/>
          <w:strike/>
          <w:color w:val="FF0000"/>
          <w:sz w:val="24"/>
          <w:szCs w:val="24"/>
        </w:rPr>
      </w:pPr>
      <w:r>
        <w:rPr>
          <w:rFonts w:ascii="Arial" w:hAnsi="Arial" w:cs="Arial"/>
          <w:sz w:val="24"/>
          <w:szCs w:val="24"/>
        </w:rPr>
        <w:t>Wood</w:t>
      </w:r>
      <w:r w:rsidR="00CE110C">
        <w:rPr>
          <w:rFonts w:ascii="Arial" w:hAnsi="Arial" w:cs="Arial"/>
          <w:sz w:val="24"/>
          <w:szCs w:val="24"/>
        </w:rPr>
        <w:t xml:space="preserve"> identified Jones as SREC Secretary.  In that capacity Jones will draft SREC minutes and act for the SREC Chair on occasions in which </w:t>
      </w:r>
      <w:r w:rsidR="00B4738A">
        <w:rPr>
          <w:rFonts w:ascii="Arial" w:hAnsi="Arial" w:cs="Arial"/>
          <w:sz w:val="24"/>
          <w:szCs w:val="24"/>
        </w:rPr>
        <w:t xml:space="preserve">time is of the essence but Wood cannot be reached at the moment. </w:t>
      </w:r>
    </w:p>
    <w:p w:rsidR="00963F3F" w:rsidRDefault="00963F3F" w:rsidP="00CE110C">
      <w:pPr>
        <w:rPr>
          <w:rFonts w:ascii="Arial" w:hAnsi="Arial" w:cs="Arial"/>
          <w:sz w:val="24"/>
          <w:szCs w:val="24"/>
        </w:rPr>
      </w:pPr>
      <w:r>
        <w:rPr>
          <w:rFonts w:ascii="Arial" w:hAnsi="Arial" w:cs="Arial"/>
          <w:sz w:val="24"/>
          <w:szCs w:val="24"/>
        </w:rPr>
        <w:t xml:space="preserve">Wood established an SREC </w:t>
      </w:r>
      <w:r w:rsidR="00770096">
        <w:rPr>
          <w:rFonts w:ascii="Arial" w:hAnsi="Arial" w:cs="Arial"/>
          <w:sz w:val="24"/>
          <w:szCs w:val="24"/>
        </w:rPr>
        <w:t xml:space="preserve">Elections </w:t>
      </w:r>
      <w:r>
        <w:rPr>
          <w:rFonts w:ascii="Arial" w:hAnsi="Arial" w:cs="Arial"/>
          <w:sz w:val="24"/>
          <w:szCs w:val="24"/>
        </w:rPr>
        <w:t>Subcommittee and appointed Jones as subcommittee Chair.  The SREC Chair solicited two additional volunteers for the subcommittee.</w:t>
      </w:r>
    </w:p>
    <w:p w:rsidR="00DF3E76" w:rsidRDefault="00963F3F" w:rsidP="00CE110C">
      <w:pPr>
        <w:rPr>
          <w:rFonts w:ascii="Arial" w:hAnsi="Arial" w:cs="Arial"/>
          <w:b/>
          <w:color w:val="0033CC"/>
          <w:sz w:val="24"/>
          <w:szCs w:val="24"/>
        </w:rPr>
      </w:pPr>
      <w:r w:rsidRPr="008A764C">
        <w:rPr>
          <w:rFonts w:ascii="Arial" w:hAnsi="Arial" w:cs="Arial"/>
          <w:b/>
          <w:color w:val="0033CC"/>
          <w:sz w:val="24"/>
          <w:szCs w:val="24"/>
        </w:rPr>
        <w:t xml:space="preserve">3. </w:t>
      </w:r>
      <w:r w:rsidR="00DF3E76">
        <w:rPr>
          <w:rFonts w:ascii="Arial" w:hAnsi="Arial" w:cs="Arial"/>
          <w:b/>
          <w:color w:val="0033CC"/>
          <w:sz w:val="24"/>
          <w:szCs w:val="24"/>
        </w:rPr>
        <w:t xml:space="preserve">P/F </w:t>
      </w:r>
      <w:r w:rsidR="00B4738A">
        <w:rPr>
          <w:rFonts w:ascii="Arial" w:hAnsi="Arial" w:cs="Arial"/>
          <w:b/>
          <w:color w:val="0033CC"/>
          <w:sz w:val="24"/>
          <w:szCs w:val="24"/>
        </w:rPr>
        <w:t>g</w:t>
      </w:r>
      <w:r w:rsidR="00DF3E76">
        <w:rPr>
          <w:rFonts w:ascii="Arial" w:hAnsi="Arial" w:cs="Arial"/>
          <w:b/>
          <w:color w:val="0033CC"/>
          <w:sz w:val="24"/>
          <w:szCs w:val="24"/>
        </w:rPr>
        <w:t xml:space="preserve">rading option in 400G and 500 level </w:t>
      </w:r>
      <w:r w:rsidR="00B4738A">
        <w:rPr>
          <w:rFonts w:ascii="Arial" w:hAnsi="Arial" w:cs="Arial"/>
          <w:b/>
          <w:color w:val="0033CC"/>
          <w:sz w:val="24"/>
          <w:szCs w:val="24"/>
        </w:rPr>
        <w:t>courses</w:t>
      </w:r>
      <w:r w:rsidR="00DF3E76">
        <w:rPr>
          <w:rFonts w:ascii="Arial" w:hAnsi="Arial" w:cs="Arial"/>
          <w:b/>
          <w:color w:val="0033CC"/>
          <w:sz w:val="24"/>
          <w:szCs w:val="24"/>
        </w:rPr>
        <w:t>.</w:t>
      </w:r>
    </w:p>
    <w:p w:rsidR="00DF3E76" w:rsidRPr="00404756" w:rsidRDefault="00404756" w:rsidP="00CE110C">
      <w:pPr>
        <w:rPr>
          <w:rFonts w:ascii="Arial" w:hAnsi="Arial" w:cs="Arial"/>
          <w:sz w:val="24"/>
          <w:szCs w:val="24"/>
        </w:rPr>
      </w:pPr>
      <w:r>
        <w:rPr>
          <w:rFonts w:ascii="Arial" w:hAnsi="Arial" w:cs="Arial"/>
          <w:sz w:val="24"/>
          <w:szCs w:val="24"/>
        </w:rPr>
        <w:t xml:space="preserve">Wood related to the SREC that she recently had the occasion to clarify that graduate students can register for </w:t>
      </w:r>
      <w:r w:rsidR="00DF3E76" w:rsidRPr="00404756">
        <w:rPr>
          <w:rFonts w:ascii="Arial" w:hAnsi="Arial" w:cs="Arial"/>
          <w:sz w:val="24"/>
          <w:szCs w:val="24"/>
        </w:rPr>
        <w:t>400</w:t>
      </w:r>
      <w:r>
        <w:rPr>
          <w:rFonts w:ascii="Arial" w:hAnsi="Arial" w:cs="Arial"/>
          <w:sz w:val="24"/>
          <w:szCs w:val="24"/>
        </w:rPr>
        <w:t>G</w:t>
      </w:r>
      <w:r w:rsidR="00DF3E76" w:rsidRPr="00404756">
        <w:rPr>
          <w:rFonts w:ascii="Arial" w:hAnsi="Arial" w:cs="Arial"/>
          <w:sz w:val="24"/>
          <w:szCs w:val="24"/>
        </w:rPr>
        <w:t xml:space="preserve"> and 500 </w:t>
      </w:r>
      <w:r>
        <w:rPr>
          <w:rFonts w:ascii="Arial" w:hAnsi="Arial" w:cs="Arial"/>
          <w:sz w:val="24"/>
          <w:szCs w:val="24"/>
        </w:rPr>
        <w:t xml:space="preserve">classes as </w:t>
      </w:r>
      <w:r w:rsidR="00DF3E76" w:rsidRPr="00404756">
        <w:rPr>
          <w:rFonts w:ascii="Arial" w:hAnsi="Arial" w:cs="Arial"/>
          <w:sz w:val="24"/>
          <w:szCs w:val="24"/>
        </w:rPr>
        <w:t>P/F</w:t>
      </w:r>
      <w:r>
        <w:rPr>
          <w:rFonts w:ascii="Arial" w:hAnsi="Arial" w:cs="Arial"/>
          <w:sz w:val="24"/>
          <w:szCs w:val="24"/>
        </w:rPr>
        <w:t>,</w:t>
      </w:r>
      <w:r w:rsidR="00DF3E76" w:rsidRPr="00404756">
        <w:rPr>
          <w:rFonts w:ascii="Arial" w:hAnsi="Arial" w:cs="Arial"/>
          <w:sz w:val="24"/>
          <w:szCs w:val="24"/>
        </w:rPr>
        <w:t xml:space="preserve"> however</w:t>
      </w:r>
      <w:r>
        <w:rPr>
          <w:rFonts w:ascii="Arial" w:hAnsi="Arial" w:cs="Arial"/>
          <w:sz w:val="24"/>
          <w:szCs w:val="24"/>
        </w:rPr>
        <w:t>, they</w:t>
      </w:r>
      <w:r w:rsidR="00DF3E76" w:rsidRPr="00404756">
        <w:rPr>
          <w:rFonts w:ascii="Arial" w:hAnsi="Arial" w:cs="Arial"/>
          <w:sz w:val="24"/>
          <w:szCs w:val="24"/>
        </w:rPr>
        <w:t xml:space="preserve"> cannot receive degree credi</w:t>
      </w:r>
      <w:r>
        <w:rPr>
          <w:rFonts w:ascii="Arial" w:hAnsi="Arial" w:cs="Arial"/>
          <w:sz w:val="24"/>
          <w:szCs w:val="24"/>
        </w:rPr>
        <w:t>t</w:t>
      </w:r>
      <w:r w:rsidR="00DF3E76" w:rsidRPr="00404756">
        <w:rPr>
          <w:rFonts w:ascii="Arial" w:hAnsi="Arial" w:cs="Arial"/>
          <w:sz w:val="24"/>
          <w:szCs w:val="24"/>
        </w:rPr>
        <w:t xml:space="preserve"> for courses </w:t>
      </w:r>
      <w:r>
        <w:rPr>
          <w:rFonts w:ascii="Arial" w:hAnsi="Arial" w:cs="Arial"/>
          <w:sz w:val="24"/>
          <w:szCs w:val="24"/>
        </w:rPr>
        <w:t>c</w:t>
      </w:r>
      <w:r w:rsidR="00DF3E76" w:rsidRPr="00404756">
        <w:rPr>
          <w:rFonts w:ascii="Arial" w:hAnsi="Arial" w:cs="Arial"/>
          <w:sz w:val="24"/>
          <w:szCs w:val="24"/>
        </w:rPr>
        <w:t>ompleted with this grade option.</w:t>
      </w:r>
    </w:p>
    <w:p w:rsidR="00963F3F" w:rsidRPr="008A764C" w:rsidRDefault="00963F3F" w:rsidP="00CE110C">
      <w:pPr>
        <w:rPr>
          <w:rFonts w:ascii="Arial" w:hAnsi="Arial" w:cs="Arial"/>
          <w:b/>
          <w:color w:val="0033CC"/>
          <w:sz w:val="24"/>
          <w:szCs w:val="24"/>
        </w:rPr>
      </w:pPr>
      <w:r w:rsidRPr="008A764C">
        <w:rPr>
          <w:rFonts w:ascii="Arial" w:hAnsi="Arial" w:cs="Arial"/>
          <w:b/>
          <w:color w:val="0033CC"/>
          <w:sz w:val="24"/>
          <w:szCs w:val="24"/>
        </w:rPr>
        <w:t>Certification of Elections</w:t>
      </w:r>
      <w:r w:rsidR="008A764C">
        <w:rPr>
          <w:rFonts w:ascii="Arial" w:hAnsi="Arial" w:cs="Arial"/>
          <w:b/>
          <w:color w:val="0033CC"/>
          <w:sz w:val="24"/>
          <w:szCs w:val="24"/>
        </w:rPr>
        <w:t xml:space="preserve"> for 2014-2015 Academic Year</w:t>
      </w:r>
    </w:p>
    <w:p w:rsidR="00963F3F" w:rsidRDefault="00963F3F" w:rsidP="00CE110C">
      <w:pPr>
        <w:rPr>
          <w:rFonts w:ascii="Arial" w:hAnsi="Arial" w:cs="Arial"/>
          <w:sz w:val="24"/>
          <w:szCs w:val="24"/>
        </w:rPr>
      </w:pPr>
      <w:r>
        <w:rPr>
          <w:rFonts w:ascii="Arial" w:hAnsi="Arial" w:cs="Arial"/>
          <w:sz w:val="24"/>
          <w:szCs w:val="24"/>
        </w:rPr>
        <w:t xml:space="preserve">Wood reviewed reports that two colleges had not conducted </w:t>
      </w:r>
      <w:r w:rsidR="00B4738A">
        <w:rPr>
          <w:rFonts w:ascii="Arial" w:hAnsi="Arial" w:cs="Arial"/>
          <w:sz w:val="24"/>
          <w:szCs w:val="24"/>
        </w:rPr>
        <w:t xml:space="preserve">elections </w:t>
      </w:r>
      <w:r w:rsidR="005B5EA1">
        <w:rPr>
          <w:rFonts w:ascii="Arial" w:hAnsi="Arial" w:cs="Arial"/>
          <w:sz w:val="24"/>
          <w:szCs w:val="24"/>
        </w:rPr>
        <w:t>of new Faculty Senator</w:t>
      </w:r>
      <w:r w:rsidR="00B4738A">
        <w:rPr>
          <w:rFonts w:ascii="Arial" w:hAnsi="Arial" w:cs="Arial"/>
          <w:sz w:val="24"/>
          <w:szCs w:val="24"/>
        </w:rPr>
        <w:t>s</w:t>
      </w:r>
      <w:r w:rsidR="005B5EA1">
        <w:rPr>
          <w:rFonts w:ascii="Arial" w:hAnsi="Arial" w:cs="Arial"/>
          <w:sz w:val="24"/>
          <w:szCs w:val="24"/>
        </w:rPr>
        <w:t xml:space="preserve"> </w:t>
      </w:r>
      <w:r w:rsidR="00B4738A">
        <w:rPr>
          <w:rFonts w:ascii="Arial" w:hAnsi="Arial" w:cs="Arial"/>
          <w:sz w:val="24"/>
          <w:szCs w:val="24"/>
        </w:rPr>
        <w:t>by secret ballot</w:t>
      </w:r>
      <w:r w:rsidR="005B5EA1">
        <w:rPr>
          <w:rFonts w:ascii="Arial" w:hAnsi="Arial" w:cs="Arial"/>
          <w:sz w:val="24"/>
          <w:szCs w:val="24"/>
        </w:rPr>
        <w:t xml:space="preserve">. The SREC discussed in much depth the circumstances of each case in relation to the wording of the current University Senate Rules.  The SREC </w:t>
      </w:r>
      <w:r w:rsidR="00E11C3B">
        <w:rPr>
          <w:rFonts w:ascii="Arial" w:hAnsi="Arial" w:cs="Arial"/>
          <w:sz w:val="24"/>
          <w:szCs w:val="24"/>
        </w:rPr>
        <w:t>determined</w:t>
      </w:r>
      <w:r w:rsidR="005B5EA1">
        <w:rPr>
          <w:rFonts w:ascii="Arial" w:hAnsi="Arial" w:cs="Arial"/>
          <w:sz w:val="24"/>
          <w:szCs w:val="24"/>
        </w:rPr>
        <w:t xml:space="preserve"> that the Senate Rules on elections </w:t>
      </w:r>
      <w:r w:rsidR="00E11C3B">
        <w:rPr>
          <w:rFonts w:ascii="Arial" w:hAnsi="Arial" w:cs="Arial"/>
          <w:sz w:val="24"/>
          <w:szCs w:val="24"/>
        </w:rPr>
        <w:t>do not provide clear guidance on the situation in which none of the eligible college faculty are willing to represent their college in the University Senate.</w:t>
      </w:r>
      <w:r w:rsidR="005B5EA1">
        <w:rPr>
          <w:rFonts w:ascii="Arial" w:hAnsi="Arial" w:cs="Arial"/>
          <w:sz w:val="24"/>
          <w:szCs w:val="24"/>
        </w:rPr>
        <w:t xml:space="preserve"> </w:t>
      </w:r>
    </w:p>
    <w:p w:rsidR="00E11C3B" w:rsidRPr="00D54508" w:rsidRDefault="00E11C3B" w:rsidP="008A764C">
      <w:pPr>
        <w:ind w:left="360"/>
        <w:rPr>
          <w:rFonts w:ascii="Arial" w:hAnsi="Arial" w:cs="Arial"/>
          <w:strike/>
          <w:color w:val="FF0000"/>
          <w:sz w:val="24"/>
          <w:szCs w:val="24"/>
        </w:rPr>
      </w:pPr>
      <w:r>
        <w:rPr>
          <w:rFonts w:ascii="Arial" w:hAnsi="Arial" w:cs="Arial"/>
          <w:sz w:val="24"/>
          <w:szCs w:val="24"/>
        </w:rPr>
        <w:t>a.. The situation for the College of Law has now been resolved by discussion between an Associate Dean and the SREC Chair.  The Associate Dean agrees with the SREC Chair that the Senate Rule requir</w:t>
      </w:r>
      <w:r w:rsidR="00362205">
        <w:rPr>
          <w:rFonts w:ascii="Arial" w:hAnsi="Arial" w:cs="Arial"/>
          <w:sz w:val="24"/>
          <w:szCs w:val="24"/>
        </w:rPr>
        <w:t>e</w:t>
      </w:r>
      <w:r w:rsidR="00404756">
        <w:rPr>
          <w:rFonts w:ascii="Arial" w:hAnsi="Arial" w:cs="Arial"/>
          <w:sz w:val="24"/>
          <w:szCs w:val="24"/>
        </w:rPr>
        <w:t>s</w:t>
      </w:r>
      <w:r>
        <w:rPr>
          <w:rFonts w:ascii="Arial" w:hAnsi="Arial" w:cs="Arial"/>
          <w:sz w:val="24"/>
          <w:szCs w:val="24"/>
        </w:rPr>
        <w:t xml:space="preserve"> </w:t>
      </w:r>
      <w:r w:rsidR="00404756">
        <w:rPr>
          <w:rFonts w:ascii="Arial" w:hAnsi="Arial" w:cs="Arial"/>
          <w:sz w:val="24"/>
          <w:szCs w:val="24"/>
        </w:rPr>
        <w:t xml:space="preserve">a </w:t>
      </w:r>
      <w:r>
        <w:rPr>
          <w:rFonts w:ascii="Arial" w:hAnsi="Arial" w:cs="Arial"/>
          <w:sz w:val="24"/>
          <w:szCs w:val="24"/>
        </w:rPr>
        <w:t>secret ballot</w:t>
      </w:r>
      <w:r w:rsidR="00362205">
        <w:rPr>
          <w:rFonts w:ascii="Arial" w:hAnsi="Arial" w:cs="Arial"/>
          <w:sz w:val="24"/>
          <w:szCs w:val="24"/>
        </w:rPr>
        <w:t xml:space="preserve"> for </w:t>
      </w:r>
      <w:r w:rsidR="00B4738A">
        <w:rPr>
          <w:rFonts w:ascii="Arial" w:hAnsi="Arial" w:cs="Arial"/>
          <w:sz w:val="24"/>
          <w:szCs w:val="24"/>
        </w:rPr>
        <w:t>S</w:t>
      </w:r>
      <w:r w:rsidR="00362205">
        <w:rPr>
          <w:rFonts w:ascii="Arial" w:hAnsi="Arial" w:cs="Arial"/>
          <w:sz w:val="24"/>
          <w:szCs w:val="24"/>
        </w:rPr>
        <w:t>enate elections.</w:t>
      </w:r>
      <w:r>
        <w:rPr>
          <w:rFonts w:ascii="Arial" w:hAnsi="Arial" w:cs="Arial"/>
          <w:sz w:val="24"/>
          <w:szCs w:val="24"/>
        </w:rPr>
        <w:t xml:space="preserve"> </w:t>
      </w:r>
    </w:p>
    <w:p w:rsidR="00502B35" w:rsidRDefault="00E11C3B" w:rsidP="008A764C">
      <w:pPr>
        <w:ind w:left="360"/>
        <w:rPr>
          <w:rFonts w:ascii="Arial" w:hAnsi="Arial" w:cs="Arial"/>
          <w:sz w:val="24"/>
          <w:szCs w:val="24"/>
        </w:rPr>
      </w:pPr>
      <w:r>
        <w:rPr>
          <w:rFonts w:ascii="Arial" w:hAnsi="Arial" w:cs="Arial"/>
          <w:sz w:val="24"/>
          <w:szCs w:val="24"/>
        </w:rPr>
        <w:t xml:space="preserve">b. With respect to the situation for the College of Social Work, the SREC </w:t>
      </w:r>
      <w:r w:rsidR="00502B35">
        <w:rPr>
          <w:rFonts w:ascii="Arial" w:hAnsi="Arial" w:cs="Arial"/>
          <w:sz w:val="24"/>
          <w:szCs w:val="24"/>
        </w:rPr>
        <w:t>unanimously certified</w:t>
      </w:r>
      <w:r>
        <w:rPr>
          <w:rFonts w:ascii="Arial" w:hAnsi="Arial" w:cs="Arial"/>
          <w:sz w:val="24"/>
          <w:szCs w:val="24"/>
        </w:rPr>
        <w:t xml:space="preserve"> that the Dean </w:t>
      </w:r>
      <w:r w:rsidR="00502B35">
        <w:rPr>
          <w:rFonts w:ascii="Arial" w:hAnsi="Arial" w:cs="Arial"/>
          <w:sz w:val="24"/>
          <w:szCs w:val="24"/>
        </w:rPr>
        <w:t xml:space="preserve">made a </w:t>
      </w:r>
      <w:r w:rsidR="00B4738A">
        <w:rPr>
          <w:rFonts w:ascii="Arial" w:hAnsi="Arial" w:cs="Arial"/>
          <w:sz w:val="24"/>
          <w:szCs w:val="24"/>
        </w:rPr>
        <w:t>good-</w:t>
      </w:r>
      <w:r w:rsidR="00502B35">
        <w:rPr>
          <w:rFonts w:ascii="Arial" w:hAnsi="Arial" w:cs="Arial"/>
          <w:sz w:val="24"/>
          <w:szCs w:val="24"/>
        </w:rPr>
        <w:t>faith effort to exercise the election provisions of the University Senate Rules, given that no eligible faculty member had responded to the solicitation for nominations.</w:t>
      </w:r>
    </w:p>
    <w:p w:rsidR="00CE110C" w:rsidRDefault="00502B35" w:rsidP="00CE110C">
      <w:pPr>
        <w:rPr>
          <w:rFonts w:ascii="Arial" w:hAnsi="Arial" w:cs="Arial"/>
          <w:sz w:val="24"/>
          <w:szCs w:val="24"/>
        </w:rPr>
      </w:pPr>
      <w:r>
        <w:rPr>
          <w:rFonts w:ascii="Arial" w:hAnsi="Arial" w:cs="Arial"/>
          <w:sz w:val="24"/>
          <w:szCs w:val="24"/>
        </w:rPr>
        <w:t xml:space="preserve">The SREC further discussed potential revision to the University Senate Rules on elections, such </w:t>
      </w:r>
      <w:r w:rsidR="00B4738A">
        <w:rPr>
          <w:rFonts w:ascii="Arial" w:hAnsi="Arial" w:cs="Arial"/>
          <w:sz w:val="24"/>
          <w:szCs w:val="24"/>
        </w:rPr>
        <w:t xml:space="preserve">as </w:t>
      </w:r>
      <w:r>
        <w:rPr>
          <w:rFonts w:ascii="Arial" w:hAnsi="Arial" w:cs="Arial"/>
          <w:sz w:val="24"/>
          <w:szCs w:val="24"/>
        </w:rPr>
        <w:t xml:space="preserve">requiring a nomination stage and elaboration by the rules </w:t>
      </w:r>
      <w:r w:rsidR="00B4738A">
        <w:rPr>
          <w:rFonts w:ascii="Arial" w:hAnsi="Arial" w:cs="Arial"/>
          <w:sz w:val="24"/>
          <w:szCs w:val="24"/>
        </w:rPr>
        <w:t>of the</w:t>
      </w:r>
      <w:r>
        <w:rPr>
          <w:rFonts w:ascii="Arial" w:hAnsi="Arial" w:cs="Arial"/>
          <w:sz w:val="24"/>
          <w:szCs w:val="24"/>
        </w:rPr>
        <w:t xml:space="preserve"> features </w:t>
      </w:r>
      <w:r w:rsidR="00B4738A">
        <w:rPr>
          <w:rFonts w:ascii="Arial" w:hAnsi="Arial" w:cs="Arial"/>
          <w:sz w:val="24"/>
          <w:szCs w:val="24"/>
        </w:rPr>
        <w:t xml:space="preserve">that </w:t>
      </w:r>
      <w:r>
        <w:rPr>
          <w:rFonts w:ascii="Arial" w:hAnsi="Arial" w:cs="Arial"/>
          <w:sz w:val="24"/>
          <w:szCs w:val="24"/>
        </w:rPr>
        <w:t xml:space="preserve">the nomination exercise would have under particular circumstances. The SREC felt that the election rules ought to make clear that if </w:t>
      </w:r>
      <w:r w:rsidR="00B4738A">
        <w:rPr>
          <w:rFonts w:ascii="Arial" w:hAnsi="Arial" w:cs="Arial"/>
          <w:sz w:val="24"/>
          <w:szCs w:val="24"/>
        </w:rPr>
        <w:t xml:space="preserve">neither </w:t>
      </w:r>
      <w:r>
        <w:rPr>
          <w:rFonts w:ascii="Arial" w:hAnsi="Arial" w:cs="Arial"/>
          <w:sz w:val="24"/>
          <w:szCs w:val="24"/>
        </w:rPr>
        <w:t>a</w:t>
      </w:r>
      <w:r w:rsidR="00B4738A">
        <w:rPr>
          <w:rFonts w:ascii="Arial" w:hAnsi="Arial" w:cs="Arial"/>
          <w:sz w:val="24"/>
          <w:szCs w:val="24"/>
        </w:rPr>
        <w:t>n initial nor a follow-</w:t>
      </w:r>
      <w:r w:rsidR="00B4738A">
        <w:rPr>
          <w:rFonts w:ascii="Arial" w:hAnsi="Arial" w:cs="Arial"/>
          <w:sz w:val="24"/>
          <w:szCs w:val="24"/>
        </w:rPr>
        <w:lastRenderedPageBreak/>
        <w:t>up</w:t>
      </w:r>
      <w:r>
        <w:rPr>
          <w:rFonts w:ascii="Arial" w:hAnsi="Arial" w:cs="Arial"/>
          <w:sz w:val="24"/>
          <w:szCs w:val="24"/>
        </w:rPr>
        <w:t xml:space="preserve"> solicitation for nominations </w:t>
      </w:r>
      <w:r w:rsidR="00B4738A">
        <w:rPr>
          <w:rFonts w:ascii="Arial" w:hAnsi="Arial" w:cs="Arial"/>
          <w:sz w:val="24"/>
          <w:szCs w:val="24"/>
        </w:rPr>
        <w:t>results in any candidates</w:t>
      </w:r>
      <w:r>
        <w:rPr>
          <w:rFonts w:ascii="Arial" w:hAnsi="Arial" w:cs="Arial"/>
          <w:sz w:val="24"/>
          <w:szCs w:val="24"/>
        </w:rPr>
        <w:t>, then the seat will remain empty for that academic year</w:t>
      </w:r>
      <w:r w:rsidR="00B4738A">
        <w:rPr>
          <w:rFonts w:ascii="Arial" w:hAnsi="Arial" w:cs="Arial"/>
          <w:sz w:val="24"/>
          <w:szCs w:val="24"/>
        </w:rPr>
        <w:t>.</w:t>
      </w:r>
      <w:r>
        <w:rPr>
          <w:rFonts w:ascii="Arial" w:hAnsi="Arial" w:cs="Arial"/>
          <w:sz w:val="24"/>
          <w:szCs w:val="24"/>
        </w:rPr>
        <w:t xml:space="preserve"> (</w:t>
      </w:r>
      <w:r w:rsidR="00B4738A">
        <w:rPr>
          <w:rFonts w:ascii="Arial" w:hAnsi="Arial" w:cs="Arial"/>
          <w:sz w:val="24"/>
          <w:szCs w:val="24"/>
        </w:rPr>
        <w:t>In other words,</w:t>
      </w:r>
      <w:r>
        <w:rPr>
          <w:rFonts w:ascii="Arial" w:hAnsi="Arial" w:cs="Arial"/>
          <w:sz w:val="24"/>
          <w:szCs w:val="24"/>
        </w:rPr>
        <w:t xml:space="preserve"> there will be no ‘administrative selection’ or ‘administrative urging’ that the College Faculty </w:t>
      </w:r>
      <w:r w:rsidR="00B4738A">
        <w:rPr>
          <w:rFonts w:ascii="Arial" w:hAnsi="Arial" w:cs="Arial"/>
          <w:sz w:val="24"/>
          <w:szCs w:val="24"/>
        </w:rPr>
        <w:t xml:space="preserve">accept a particular individual </w:t>
      </w:r>
      <w:r>
        <w:rPr>
          <w:rFonts w:ascii="Arial" w:hAnsi="Arial" w:cs="Arial"/>
          <w:sz w:val="24"/>
          <w:szCs w:val="24"/>
        </w:rPr>
        <w:t>as their new Faculty Senator</w:t>
      </w:r>
      <w:r w:rsidR="00B4738A">
        <w:rPr>
          <w:rFonts w:ascii="Arial" w:hAnsi="Arial" w:cs="Arial"/>
          <w:sz w:val="24"/>
          <w:szCs w:val="24"/>
        </w:rPr>
        <w:t xml:space="preserve">.) </w:t>
      </w:r>
      <w:r w:rsidR="008822C3">
        <w:rPr>
          <w:rFonts w:ascii="Arial" w:hAnsi="Arial" w:cs="Arial"/>
          <w:sz w:val="24"/>
          <w:szCs w:val="24"/>
        </w:rPr>
        <w:t>The SREC will continue its discussions toward drafting revised election rules.</w:t>
      </w:r>
    </w:p>
    <w:p w:rsidR="00502B35" w:rsidRDefault="008822C3" w:rsidP="00CE110C">
      <w:pPr>
        <w:rPr>
          <w:rFonts w:ascii="Arial" w:hAnsi="Arial" w:cs="Arial"/>
          <w:b/>
          <w:color w:val="0033CC"/>
          <w:sz w:val="24"/>
          <w:szCs w:val="24"/>
        </w:rPr>
      </w:pPr>
      <w:r w:rsidRPr="008822C3">
        <w:rPr>
          <w:rFonts w:ascii="Arial" w:hAnsi="Arial" w:cs="Arial"/>
          <w:b/>
          <w:color w:val="0033CC"/>
          <w:sz w:val="24"/>
          <w:szCs w:val="24"/>
        </w:rPr>
        <w:t>Future Agenda Items</w:t>
      </w:r>
    </w:p>
    <w:p w:rsidR="00221A7B" w:rsidRPr="006140AC" w:rsidRDefault="008822C3" w:rsidP="00362205">
      <w:pPr>
        <w:rPr>
          <w:rFonts w:ascii="Arial" w:hAnsi="Arial" w:cs="Arial"/>
          <w:sz w:val="24"/>
          <w:szCs w:val="24"/>
        </w:rPr>
      </w:pPr>
      <w:r w:rsidRPr="008822C3">
        <w:rPr>
          <w:rFonts w:ascii="Arial" w:hAnsi="Arial" w:cs="Arial"/>
          <w:sz w:val="24"/>
          <w:szCs w:val="24"/>
        </w:rPr>
        <w:t xml:space="preserve">Jones reviewed a number of items carrying forward from the previous year that need SREC attention.  </w:t>
      </w:r>
      <w:r w:rsidR="00983C86">
        <w:rPr>
          <w:rFonts w:ascii="Arial" w:hAnsi="Arial" w:cs="Arial"/>
          <w:sz w:val="24"/>
          <w:szCs w:val="24"/>
        </w:rPr>
        <w:t xml:space="preserve">These include urgent attention </w:t>
      </w:r>
      <w:r w:rsidR="006140AC">
        <w:rPr>
          <w:rFonts w:ascii="Arial" w:hAnsi="Arial" w:cs="Arial"/>
          <w:sz w:val="24"/>
          <w:szCs w:val="24"/>
        </w:rPr>
        <w:t>of</w:t>
      </w:r>
      <w:r w:rsidR="00983C86">
        <w:rPr>
          <w:rFonts w:ascii="Arial" w:hAnsi="Arial" w:cs="Arial"/>
          <w:sz w:val="24"/>
          <w:szCs w:val="24"/>
        </w:rPr>
        <w:t xml:space="preserve"> the Elections Subcommittee </w:t>
      </w:r>
      <w:r w:rsidR="006140AC">
        <w:rPr>
          <w:rFonts w:ascii="Arial" w:hAnsi="Arial" w:cs="Arial"/>
          <w:sz w:val="24"/>
          <w:szCs w:val="24"/>
        </w:rPr>
        <w:t xml:space="preserve">to </w:t>
      </w:r>
      <w:r w:rsidR="00983C86">
        <w:rPr>
          <w:rFonts w:ascii="Arial" w:hAnsi="Arial" w:cs="Arial"/>
          <w:sz w:val="24"/>
          <w:szCs w:val="24"/>
        </w:rPr>
        <w:t xml:space="preserve">setting up the web site for voting by elected Faculty Senators for new members to the Senate Council. </w:t>
      </w:r>
    </w:p>
    <w:p w:rsidR="00770096" w:rsidRPr="006140AC" w:rsidRDefault="00770096" w:rsidP="00362205">
      <w:pPr>
        <w:rPr>
          <w:rFonts w:ascii="Arial" w:hAnsi="Arial" w:cs="Arial"/>
          <w:color w:val="000000"/>
          <w:sz w:val="24"/>
          <w:szCs w:val="24"/>
        </w:rPr>
      </w:pPr>
      <w:r w:rsidRPr="006140AC">
        <w:rPr>
          <w:rFonts w:ascii="Arial" w:hAnsi="Arial" w:cs="Arial"/>
          <w:color w:val="000000"/>
          <w:sz w:val="24"/>
          <w:szCs w:val="24"/>
        </w:rPr>
        <w:t xml:space="preserve">Also included is the ‘Academic Terms’ draft, that originated with a work-group put together by former Associate Provost Mike Mullins, and which the SAASC further edited in spring 2013.  The version submitted by the SAASC to the SC in April 2013 was then directed by the SC to the SREC, for review, oversight, and editing.  The SREC has been substantively working to ensure compliance of the draft definitions with SACS, CPE, the UK </w:t>
      </w:r>
      <w:r w:rsidRPr="006140AC">
        <w:rPr>
          <w:rFonts w:ascii="Arial" w:hAnsi="Arial" w:cs="Arial"/>
          <w:i/>
          <w:iCs/>
          <w:color w:val="000000"/>
          <w:sz w:val="24"/>
          <w:szCs w:val="24"/>
        </w:rPr>
        <w:t>Governing Regulations</w:t>
      </w:r>
      <w:r w:rsidRPr="006140AC">
        <w:rPr>
          <w:rFonts w:ascii="Arial" w:hAnsi="Arial" w:cs="Arial"/>
          <w:color w:val="000000"/>
          <w:sz w:val="24"/>
          <w:szCs w:val="24"/>
        </w:rPr>
        <w:t xml:space="preserve"> and the </w:t>
      </w:r>
      <w:r w:rsidRPr="006140AC">
        <w:rPr>
          <w:rFonts w:ascii="Arial" w:hAnsi="Arial" w:cs="Arial"/>
          <w:i/>
          <w:iCs/>
          <w:color w:val="000000"/>
          <w:sz w:val="24"/>
          <w:szCs w:val="24"/>
        </w:rPr>
        <w:t>University Senate Rules</w:t>
      </w:r>
      <w:r w:rsidRPr="006140AC">
        <w:rPr>
          <w:rFonts w:ascii="Arial" w:hAnsi="Arial" w:cs="Arial"/>
          <w:color w:val="000000"/>
          <w:sz w:val="24"/>
          <w:szCs w:val="24"/>
        </w:rPr>
        <w:t>.  There was apparently some confusion at the August 18, 2014 SC meeting as to whether the SAASC had ever forwarded its spring 2013 edits to the SC.  Wood has contacted the Senate Council Office to ensure that all parties are aware the SAASC edits in spring 2013 were forwarded to the SC, and that document is now being attended to by the SREC.</w:t>
      </w:r>
    </w:p>
    <w:p w:rsidR="00362205" w:rsidRPr="00404756" w:rsidRDefault="00362205" w:rsidP="00362205">
      <w:pPr>
        <w:rPr>
          <w:rFonts w:ascii="Arial" w:hAnsi="Arial" w:cs="Arial"/>
          <w:b/>
          <w:color w:val="0033CC"/>
          <w:sz w:val="24"/>
          <w:szCs w:val="24"/>
        </w:rPr>
      </w:pPr>
      <w:r w:rsidRPr="00404756">
        <w:rPr>
          <w:rFonts w:ascii="Arial" w:hAnsi="Arial" w:cs="Arial"/>
          <w:b/>
          <w:color w:val="0033CC"/>
          <w:sz w:val="24"/>
          <w:szCs w:val="24"/>
        </w:rPr>
        <w:t>Other Business</w:t>
      </w:r>
    </w:p>
    <w:p w:rsidR="008822C3" w:rsidRPr="008822C3" w:rsidRDefault="00362205" w:rsidP="00CE110C">
      <w:pPr>
        <w:rPr>
          <w:rFonts w:ascii="Arial" w:hAnsi="Arial" w:cs="Arial"/>
          <w:sz w:val="24"/>
          <w:szCs w:val="24"/>
        </w:rPr>
      </w:pPr>
      <w:r w:rsidRPr="00404756">
        <w:rPr>
          <w:rFonts w:ascii="Arial" w:hAnsi="Arial" w:cs="Arial"/>
          <w:sz w:val="24"/>
          <w:szCs w:val="24"/>
        </w:rPr>
        <w:t xml:space="preserve">Grossman informed the SREC that he and Wilson were going to </w:t>
      </w:r>
      <w:r w:rsidR="00815399" w:rsidRPr="00404756">
        <w:rPr>
          <w:rFonts w:ascii="Arial" w:hAnsi="Arial" w:cs="Arial"/>
          <w:sz w:val="24"/>
          <w:szCs w:val="24"/>
        </w:rPr>
        <w:t xml:space="preserve">talk </w:t>
      </w:r>
      <w:r w:rsidR="00B4738A">
        <w:rPr>
          <w:rFonts w:ascii="Arial" w:hAnsi="Arial" w:cs="Arial"/>
          <w:sz w:val="24"/>
          <w:szCs w:val="24"/>
        </w:rPr>
        <w:t xml:space="preserve">to </w:t>
      </w:r>
      <w:r w:rsidR="00DF3E76" w:rsidRPr="00404756">
        <w:rPr>
          <w:rFonts w:ascii="Arial" w:hAnsi="Arial" w:cs="Arial"/>
          <w:sz w:val="24"/>
          <w:szCs w:val="24"/>
        </w:rPr>
        <w:t>the higher administration</w:t>
      </w:r>
      <w:r w:rsidR="00815399" w:rsidRPr="00404756">
        <w:rPr>
          <w:rFonts w:ascii="Arial" w:hAnsi="Arial" w:cs="Arial"/>
          <w:sz w:val="24"/>
          <w:szCs w:val="24"/>
        </w:rPr>
        <w:t xml:space="preserve"> regarding the General Counsel’s role in informing and advising faculty regarding legal matters and asked for the advice of SREC.  At issue is the Kentucky statute regarding eligibility of faculty </w:t>
      </w:r>
      <w:r w:rsidR="00B4738A">
        <w:rPr>
          <w:rFonts w:ascii="Arial" w:hAnsi="Arial" w:cs="Arial"/>
          <w:sz w:val="24"/>
          <w:szCs w:val="24"/>
        </w:rPr>
        <w:t xml:space="preserve">with family members employed by UK </w:t>
      </w:r>
      <w:r w:rsidR="00DF3E76" w:rsidRPr="00404756">
        <w:rPr>
          <w:rFonts w:ascii="Arial" w:hAnsi="Arial" w:cs="Arial"/>
          <w:sz w:val="24"/>
          <w:szCs w:val="24"/>
        </w:rPr>
        <w:t>to serve as</w:t>
      </w:r>
      <w:r w:rsidR="00053549" w:rsidRPr="00404756">
        <w:rPr>
          <w:rFonts w:ascii="Arial" w:hAnsi="Arial" w:cs="Arial"/>
          <w:sz w:val="24"/>
          <w:szCs w:val="24"/>
        </w:rPr>
        <w:t xml:space="preserve"> Faculty Trustee and the Kentucky Attorney General’s informal opinion</w:t>
      </w:r>
      <w:r w:rsidR="00B4738A">
        <w:rPr>
          <w:rFonts w:ascii="Arial" w:hAnsi="Arial" w:cs="Arial"/>
          <w:sz w:val="24"/>
          <w:szCs w:val="24"/>
        </w:rPr>
        <w:t xml:space="preserve"> on the subject</w:t>
      </w:r>
      <w:r w:rsidR="00053549" w:rsidRPr="00404756">
        <w:rPr>
          <w:rFonts w:ascii="Arial" w:hAnsi="Arial" w:cs="Arial"/>
          <w:sz w:val="24"/>
          <w:szCs w:val="24"/>
        </w:rPr>
        <w:t xml:space="preserve"> issued in Spring 2013</w:t>
      </w:r>
      <w:r w:rsidR="00B4738A">
        <w:rPr>
          <w:rFonts w:ascii="Arial" w:hAnsi="Arial" w:cs="Arial"/>
          <w:sz w:val="24"/>
          <w:szCs w:val="24"/>
        </w:rPr>
        <w:t>,</w:t>
      </w:r>
      <w:r w:rsidR="00053549" w:rsidRPr="00404756">
        <w:rPr>
          <w:rFonts w:ascii="Arial" w:hAnsi="Arial" w:cs="Arial"/>
          <w:sz w:val="24"/>
          <w:szCs w:val="24"/>
        </w:rPr>
        <w:t xml:space="preserve"> which </w:t>
      </w:r>
      <w:r w:rsidR="00B4738A">
        <w:rPr>
          <w:rFonts w:ascii="Arial" w:hAnsi="Arial" w:cs="Arial"/>
          <w:sz w:val="24"/>
          <w:szCs w:val="24"/>
        </w:rPr>
        <w:t>revised the</w:t>
      </w:r>
      <w:r w:rsidR="00053549" w:rsidRPr="00404756">
        <w:rPr>
          <w:rFonts w:ascii="Arial" w:hAnsi="Arial" w:cs="Arial"/>
          <w:sz w:val="24"/>
          <w:szCs w:val="24"/>
        </w:rPr>
        <w:t xml:space="preserve"> previous formal opinion issued by that office.  </w:t>
      </w:r>
      <w:r w:rsidR="00983C86" w:rsidRPr="00404756">
        <w:rPr>
          <w:rFonts w:ascii="Arial" w:hAnsi="Arial" w:cs="Arial"/>
          <w:sz w:val="24"/>
          <w:szCs w:val="24"/>
        </w:rPr>
        <w:t>The SREC is very concerned that it, the University Faculty</w:t>
      </w:r>
      <w:r w:rsidR="00B4738A">
        <w:rPr>
          <w:rFonts w:ascii="Arial" w:hAnsi="Arial" w:cs="Arial"/>
          <w:sz w:val="24"/>
          <w:szCs w:val="24"/>
        </w:rPr>
        <w:t>,</w:t>
      </w:r>
      <w:r w:rsidR="00983C86" w:rsidRPr="00404756">
        <w:rPr>
          <w:rFonts w:ascii="Arial" w:hAnsi="Arial" w:cs="Arial"/>
          <w:sz w:val="24"/>
          <w:szCs w:val="24"/>
        </w:rPr>
        <w:t xml:space="preserve"> and the Board of Trustees </w:t>
      </w:r>
      <w:r w:rsidR="00B4738A">
        <w:rPr>
          <w:rFonts w:ascii="Arial" w:hAnsi="Arial" w:cs="Arial"/>
          <w:sz w:val="24"/>
          <w:szCs w:val="24"/>
        </w:rPr>
        <w:t>be</w:t>
      </w:r>
      <w:r w:rsidR="00B4738A" w:rsidRPr="00404756">
        <w:rPr>
          <w:rFonts w:ascii="Arial" w:hAnsi="Arial" w:cs="Arial"/>
          <w:sz w:val="24"/>
          <w:szCs w:val="24"/>
        </w:rPr>
        <w:t xml:space="preserve"> </w:t>
      </w:r>
      <w:r w:rsidR="00983C86" w:rsidRPr="00404756">
        <w:rPr>
          <w:rFonts w:ascii="Arial" w:hAnsi="Arial" w:cs="Arial"/>
          <w:sz w:val="24"/>
          <w:szCs w:val="24"/>
        </w:rPr>
        <w:t xml:space="preserve">provided with accurate and up-to-date information on this topic. The SREC </w:t>
      </w:r>
      <w:r w:rsidR="00053549" w:rsidRPr="00404756">
        <w:rPr>
          <w:rFonts w:ascii="Arial" w:hAnsi="Arial" w:cs="Arial"/>
          <w:sz w:val="24"/>
          <w:szCs w:val="24"/>
        </w:rPr>
        <w:t>advised that the</w:t>
      </w:r>
      <w:r w:rsidR="00D54508" w:rsidRPr="00404756">
        <w:rPr>
          <w:rFonts w:ascii="Arial" w:hAnsi="Arial" w:cs="Arial"/>
          <w:sz w:val="24"/>
          <w:szCs w:val="24"/>
        </w:rPr>
        <w:t xml:space="preserve"> </w:t>
      </w:r>
      <w:r w:rsidR="00983C86" w:rsidRPr="00404756">
        <w:rPr>
          <w:rFonts w:ascii="Arial" w:hAnsi="Arial" w:cs="Arial"/>
          <w:sz w:val="24"/>
          <w:szCs w:val="24"/>
        </w:rPr>
        <w:t xml:space="preserve">University General Counsel </w:t>
      </w:r>
      <w:r w:rsidR="00D54508" w:rsidRPr="00404756">
        <w:rPr>
          <w:rFonts w:ascii="Arial" w:hAnsi="Arial" w:cs="Arial"/>
          <w:sz w:val="24"/>
          <w:szCs w:val="24"/>
        </w:rPr>
        <w:t xml:space="preserve">should </w:t>
      </w:r>
      <w:r w:rsidR="00983C86" w:rsidRPr="00404756">
        <w:rPr>
          <w:rFonts w:ascii="Arial" w:hAnsi="Arial" w:cs="Arial"/>
          <w:sz w:val="24"/>
          <w:szCs w:val="24"/>
        </w:rPr>
        <w:t>seek a formal opinion from the Kentucky Attorney General.</w:t>
      </w:r>
    </w:p>
    <w:sectPr w:rsidR="008822C3" w:rsidRPr="008822C3" w:rsidSect="001034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3C04"/>
    <w:multiLevelType w:val="hybridMultilevel"/>
    <w:tmpl w:val="B0CE8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5CDE"/>
    <w:rsid w:val="000309F9"/>
    <w:rsid w:val="00040470"/>
    <w:rsid w:val="00053549"/>
    <w:rsid w:val="00064F53"/>
    <w:rsid w:val="00070AC9"/>
    <w:rsid w:val="000A52CE"/>
    <w:rsid w:val="000C5ABE"/>
    <w:rsid w:val="000F14ED"/>
    <w:rsid w:val="000F452C"/>
    <w:rsid w:val="001034BE"/>
    <w:rsid w:val="00143337"/>
    <w:rsid w:val="00162B39"/>
    <w:rsid w:val="00171863"/>
    <w:rsid w:val="001910EF"/>
    <w:rsid w:val="001B1D6D"/>
    <w:rsid w:val="001D043D"/>
    <w:rsid w:val="00217940"/>
    <w:rsid w:val="00221A7B"/>
    <w:rsid w:val="00234B6A"/>
    <w:rsid w:val="00235A32"/>
    <w:rsid w:val="00255715"/>
    <w:rsid w:val="002A5D97"/>
    <w:rsid w:val="002B5BA9"/>
    <w:rsid w:val="002C7B03"/>
    <w:rsid w:val="002F2123"/>
    <w:rsid w:val="0031289A"/>
    <w:rsid w:val="0032290A"/>
    <w:rsid w:val="00353022"/>
    <w:rsid w:val="00362205"/>
    <w:rsid w:val="0038486F"/>
    <w:rsid w:val="003A53A8"/>
    <w:rsid w:val="003B3838"/>
    <w:rsid w:val="003D2CD0"/>
    <w:rsid w:val="003F0B56"/>
    <w:rsid w:val="00404756"/>
    <w:rsid w:val="00405FBC"/>
    <w:rsid w:val="004061E1"/>
    <w:rsid w:val="00451F4F"/>
    <w:rsid w:val="004E752F"/>
    <w:rsid w:val="004F47D3"/>
    <w:rsid w:val="00502B35"/>
    <w:rsid w:val="00520440"/>
    <w:rsid w:val="00521124"/>
    <w:rsid w:val="00521C94"/>
    <w:rsid w:val="0057015F"/>
    <w:rsid w:val="00576283"/>
    <w:rsid w:val="005839B9"/>
    <w:rsid w:val="005B0462"/>
    <w:rsid w:val="005B5EA1"/>
    <w:rsid w:val="005C2F46"/>
    <w:rsid w:val="005C5833"/>
    <w:rsid w:val="005D3166"/>
    <w:rsid w:val="005E2A03"/>
    <w:rsid w:val="005F4DBC"/>
    <w:rsid w:val="00612E34"/>
    <w:rsid w:val="006140AC"/>
    <w:rsid w:val="00626B4A"/>
    <w:rsid w:val="00637580"/>
    <w:rsid w:val="0065269B"/>
    <w:rsid w:val="00672BE3"/>
    <w:rsid w:val="0069433B"/>
    <w:rsid w:val="006B79AB"/>
    <w:rsid w:val="006F49EC"/>
    <w:rsid w:val="007037BB"/>
    <w:rsid w:val="00716CDE"/>
    <w:rsid w:val="007367CB"/>
    <w:rsid w:val="00770096"/>
    <w:rsid w:val="00774DC0"/>
    <w:rsid w:val="007864A8"/>
    <w:rsid w:val="007B7F5A"/>
    <w:rsid w:val="007C1A28"/>
    <w:rsid w:val="007C3C58"/>
    <w:rsid w:val="007C47C7"/>
    <w:rsid w:val="007D3C0A"/>
    <w:rsid w:val="007D517E"/>
    <w:rsid w:val="007E5268"/>
    <w:rsid w:val="007E5CFA"/>
    <w:rsid w:val="0080151A"/>
    <w:rsid w:val="00803BB5"/>
    <w:rsid w:val="00805CDE"/>
    <w:rsid w:val="00815399"/>
    <w:rsid w:val="00822EC7"/>
    <w:rsid w:val="008467A6"/>
    <w:rsid w:val="00853625"/>
    <w:rsid w:val="008619EF"/>
    <w:rsid w:val="008627D8"/>
    <w:rsid w:val="008822C3"/>
    <w:rsid w:val="008A4A1F"/>
    <w:rsid w:val="008A6AE5"/>
    <w:rsid w:val="008A764C"/>
    <w:rsid w:val="008B44A7"/>
    <w:rsid w:val="008B4722"/>
    <w:rsid w:val="008F534C"/>
    <w:rsid w:val="009007EE"/>
    <w:rsid w:val="00907EA9"/>
    <w:rsid w:val="00912B18"/>
    <w:rsid w:val="0094408B"/>
    <w:rsid w:val="00963F3F"/>
    <w:rsid w:val="00983C86"/>
    <w:rsid w:val="009C4F37"/>
    <w:rsid w:val="00A0191E"/>
    <w:rsid w:val="00A777E2"/>
    <w:rsid w:val="00A86F77"/>
    <w:rsid w:val="00AC0313"/>
    <w:rsid w:val="00AD0EFF"/>
    <w:rsid w:val="00AE5D2A"/>
    <w:rsid w:val="00B22488"/>
    <w:rsid w:val="00B45A87"/>
    <w:rsid w:val="00B4738A"/>
    <w:rsid w:val="00B552FD"/>
    <w:rsid w:val="00B5693B"/>
    <w:rsid w:val="00B922F1"/>
    <w:rsid w:val="00BC619D"/>
    <w:rsid w:val="00BF3C88"/>
    <w:rsid w:val="00C34665"/>
    <w:rsid w:val="00C50B82"/>
    <w:rsid w:val="00C815A3"/>
    <w:rsid w:val="00C82A2C"/>
    <w:rsid w:val="00C9372B"/>
    <w:rsid w:val="00CD13B1"/>
    <w:rsid w:val="00CE110C"/>
    <w:rsid w:val="00CE46B4"/>
    <w:rsid w:val="00D22B8B"/>
    <w:rsid w:val="00D54508"/>
    <w:rsid w:val="00D90A2A"/>
    <w:rsid w:val="00D9639C"/>
    <w:rsid w:val="00DC77D9"/>
    <w:rsid w:val="00DF3E76"/>
    <w:rsid w:val="00DF487D"/>
    <w:rsid w:val="00E004F7"/>
    <w:rsid w:val="00E116E6"/>
    <w:rsid w:val="00E11C3B"/>
    <w:rsid w:val="00E461E2"/>
    <w:rsid w:val="00E50DA6"/>
    <w:rsid w:val="00E62BFD"/>
    <w:rsid w:val="00E84C62"/>
    <w:rsid w:val="00EC2FA7"/>
    <w:rsid w:val="00ED0D6B"/>
    <w:rsid w:val="00F05FAF"/>
    <w:rsid w:val="00F110A0"/>
    <w:rsid w:val="00F25A76"/>
    <w:rsid w:val="00F44198"/>
    <w:rsid w:val="00F51E3A"/>
    <w:rsid w:val="00F86428"/>
    <w:rsid w:val="00F94965"/>
    <w:rsid w:val="00F96B2F"/>
    <w:rsid w:val="00FA52B4"/>
    <w:rsid w:val="00FB0DE3"/>
    <w:rsid w:val="00FB4099"/>
    <w:rsid w:val="00FC31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0C"/>
    <w:pPr>
      <w:ind w:left="720"/>
      <w:contextualSpacing/>
    </w:pPr>
  </w:style>
  <w:style w:type="character" w:styleId="Strong">
    <w:name w:val="Strong"/>
    <w:basedOn w:val="DefaultParagraphFont"/>
    <w:uiPriority w:val="22"/>
    <w:qFormat/>
    <w:rsid w:val="00E11C3B"/>
    <w:rPr>
      <w:b/>
      <w:bCs/>
    </w:rPr>
  </w:style>
  <w:style w:type="paragraph" w:styleId="BalloonText">
    <w:name w:val="Balloon Text"/>
    <w:basedOn w:val="Normal"/>
    <w:link w:val="BalloonTextChar"/>
    <w:uiPriority w:val="99"/>
    <w:semiHidden/>
    <w:unhideWhenUsed/>
    <w:rsid w:val="00B473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738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6330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2014-10-14T14:16:00Z</dcterms:created>
  <dcterms:modified xsi:type="dcterms:W3CDTF">2014-10-14T14:16:00Z</dcterms:modified>
</cp:coreProperties>
</file>