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CA" w:rsidRDefault="004111CA" w:rsidP="00050214">
      <w:pPr>
        <w:jc w:val="center"/>
        <w:rPr>
          <w:rFonts w:ascii="Arial" w:hAnsi="Arial" w:cs="Arial"/>
          <w:b/>
          <w:color w:val="0033CC"/>
          <w:sz w:val="24"/>
          <w:szCs w:val="24"/>
        </w:rPr>
      </w:pPr>
      <w:r>
        <w:rPr>
          <w:rFonts w:ascii="Arial" w:hAnsi="Arial" w:cs="Arial"/>
          <w:b/>
          <w:color w:val="0033CC"/>
          <w:sz w:val="24"/>
          <w:szCs w:val="24"/>
        </w:rPr>
        <w:t>DRAFT</w:t>
      </w:r>
    </w:p>
    <w:p w:rsidR="00050214" w:rsidRPr="00050214" w:rsidRDefault="00050214" w:rsidP="00050214">
      <w:pPr>
        <w:jc w:val="center"/>
        <w:rPr>
          <w:rFonts w:ascii="Arial" w:hAnsi="Arial" w:cs="Arial"/>
          <w:b/>
          <w:color w:val="0033CC"/>
          <w:sz w:val="24"/>
          <w:szCs w:val="24"/>
        </w:rPr>
      </w:pPr>
      <w:r w:rsidRPr="00050214">
        <w:rPr>
          <w:rFonts w:ascii="Arial" w:hAnsi="Arial" w:cs="Arial"/>
          <w:b/>
          <w:color w:val="0033CC"/>
          <w:sz w:val="24"/>
          <w:szCs w:val="24"/>
        </w:rPr>
        <w:t>Senate Rules and Elections Committee</w:t>
      </w:r>
    </w:p>
    <w:p w:rsidR="00050214" w:rsidRPr="00050214" w:rsidRDefault="00050214" w:rsidP="004111CA">
      <w:pPr>
        <w:spacing w:line="228" w:lineRule="auto"/>
        <w:jc w:val="center"/>
        <w:rPr>
          <w:rFonts w:ascii="Arial" w:hAnsi="Arial" w:cs="Arial"/>
          <w:b/>
          <w:color w:val="0033CC"/>
          <w:sz w:val="24"/>
          <w:szCs w:val="24"/>
        </w:rPr>
      </w:pPr>
    </w:p>
    <w:p w:rsidR="00050214" w:rsidRPr="00050214" w:rsidRDefault="00974B08" w:rsidP="004111CA">
      <w:pPr>
        <w:spacing w:line="228" w:lineRule="auto"/>
        <w:jc w:val="center"/>
        <w:rPr>
          <w:rFonts w:ascii="Arial" w:hAnsi="Arial" w:cs="Arial"/>
          <w:b/>
          <w:color w:val="0033CC"/>
          <w:sz w:val="24"/>
          <w:szCs w:val="24"/>
        </w:rPr>
      </w:pPr>
      <w:r>
        <w:rPr>
          <w:rFonts w:ascii="Arial" w:hAnsi="Arial" w:cs="Arial"/>
          <w:b/>
          <w:color w:val="0033CC"/>
          <w:sz w:val="24"/>
          <w:szCs w:val="24"/>
        </w:rPr>
        <w:t xml:space="preserve">Feb. </w:t>
      </w:r>
      <w:r w:rsidR="00500A5B">
        <w:rPr>
          <w:rFonts w:ascii="Arial" w:hAnsi="Arial" w:cs="Arial"/>
          <w:b/>
          <w:color w:val="0033CC"/>
          <w:sz w:val="24"/>
          <w:szCs w:val="24"/>
        </w:rPr>
        <w:t>25</w:t>
      </w:r>
      <w:r w:rsidR="00975E12">
        <w:rPr>
          <w:rFonts w:ascii="Arial" w:hAnsi="Arial" w:cs="Arial"/>
          <w:b/>
          <w:color w:val="0033CC"/>
          <w:sz w:val="24"/>
          <w:szCs w:val="24"/>
        </w:rPr>
        <w:t>, 2015</w:t>
      </w:r>
    </w:p>
    <w:p w:rsidR="00050214" w:rsidRPr="00050214" w:rsidRDefault="00050214" w:rsidP="004111CA">
      <w:pPr>
        <w:spacing w:line="228" w:lineRule="auto"/>
        <w:jc w:val="center"/>
        <w:rPr>
          <w:rFonts w:ascii="Arial" w:hAnsi="Arial" w:cs="Arial"/>
          <w:b/>
          <w:color w:val="0033CC"/>
          <w:sz w:val="24"/>
          <w:szCs w:val="24"/>
        </w:rPr>
      </w:pPr>
    </w:p>
    <w:p w:rsidR="00050214" w:rsidRPr="00050214" w:rsidRDefault="00050214" w:rsidP="004111CA">
      <w:pPr>
        <w:spacing w:line="228" w:lineRule="auto"/>
        <w:jc w:val="center"/>
        <w:rPr>
          <w:rFonts w:ascii="Arial" w:hAnsi="Arial" w:cs="Arial"/>
          <w:b/>
          <w:color w:val="0033CC"/>
          <w:sz w:val="24"/>
          <w:szCs w:val="24"/>
        </w:rPr>
      </w:pPr>
      <w:r w:rsidRPr="00050214">
        <w:rPr>
          <w:rFonts w:ascii="Arial" w:hAnsi="Arial" w:cs="Arial"/>
          <w:b/>
          <w:color w:val="0033CC"/>
          <w:sz w:val="24"/>
          <w:szCs w:val="24"/>
        </w:rPr>
        <w:t>Minutes</w:t>
      </w:r>
    </w:p>
    <w:p w:rsidR="00A068B1" w:rsidRPr="00B96589" w:rsidRDefault="00A068B1" w:rsidP="00A068B1">
      <w:pPr>
        <w:spacing w:line="228" w:lineRule="auto"/>
        <w:jc w:val="center"/>
        <w:rPr>
          <w:rFonts w:ascii="Arial" w:hAnsi="Arial" w:cs="Arial"/>
          <w:b/>
          <w:color w:val="0033CC"/>
          <w:sz w:val="24"/>
          <w:szCs w:val="24"/>
        </w:rPr>
      </w:pPr>
      <w:r>
        <w:t xml:space="preserve"> </w:t>
      </w:r>
      <w:r>
        <w:rPr>
          <w:rFonts w:ascii="Arial" w:hAnsi="Arial" w:cs="Arial"/>
          <w:b/>
          <w:color w:val="0033CC"/>
          <w:sz w:val="24"/>
          <w:szCs w:val="24"/>
        </w:rPr>
        <w:t>Wood</w:t>
      </w:r>
      <w:r w:rsidRPr="00050214">
        <w:rPr>
          <w:rFonts w:ascii="Arial" w:hAnsi="Arial" w:cs="Arial"/>
          <w:b/>
          <w:color w:val="0033CC"/>
          <w:sz w:val="24"/>
          <w:szCs w:val="24"/>
        </w:rPr>
        <w:t xml:space="preserve"> (Chair</w:t>
      </w:r>
      <w:r>
        <w:rPr>
          <w:rFonts w:ascii="Arial" w:hAnsi="Arial" w:cs="Arial"/>
          <w:b/>
          <w:color w:val="0033CC"/>
          <w:sz w:val="24"/>
          <w:szCs w:val="24"/>
        </w:rPr>
        <w:t xml:space="preserve">), </w:t>
      </w:r>
      <w:r>
        <w:rPr>
          <w:rFonts w:ascii="Arial" w:hAnsi="Arial" w:cs="Arial"/>
          <w:b/>
          <w:color w:val="0033CC"/>
          <w:sz w:val="24"/>
          <w:szCs w:val="24"/>
        </w:rPr>
        <w:t xml:space="preserve">Brown, </w:t>
      </w:r>
      <w:r>
        <w:rPr>
          <w:rFonts w:ascii="Arial" w:hAnsi="Arial" w:cs="Arial"/>
          <w:b/>
          <w:color w:val="0033CC"/>
          <w:sz w:val="24"/>
          <w:szCs w:val="24"/>
        </w:rPr>
        <w:t xml:space="preserve">Grossman, </w:t>
      </w:r>
      <w:r>
        <w:rPr>
          <w:rFonts w:ascii="Arial" w:hAnsi="Arial" w:cs="Arial"/>
          <w:b/>
          <w:color w:val="0033CC"/>
          <w:sz w:val="24"/>
          <w:szCs w:val="24"/>
        </w:rPr>
        <w:t xml:space="preserve">Mazur, </w:t>
      </w:r>
      <w:bookmarkStart w:id="0" w:name="_GoBack"/>
      <w:bookmarkEnd w:id="0"/>
      <w:r>
        <w:rPr>
          <w:rFonts w:ascii="Arial" w:hAnsi="Arial" w:cs="Arial"/>
          <w:b/>
          <w:color w:val="0033CC"/>
          <w:sz w:val="24"/>
          <w:szCs w:val="24"/>
        </w:rPr>
        <w:t xml:space="preserve">McGillis, </w:t>
      </w:r>
      <w:r>
        <w:rPr>
          <w:rFonts w:ascii="Arial" w:hAnsi="Arial" w:cs="Arial"/>
          <w:b/>
          <w:color w:val="0033CC"/>
          <w:sz w:val="24"/>
          <w:szCs w:val="24"/>
        </w:rPr>
        <w:t>Jones, Tagavi</w:t>
      </w:r>
    </w:p>
    <w:p w:rsidR="00050214" w:rsidRDefault="00A068B1" w:rsidP="004111CA">
      <w:pPr>
        <w:spacing w:line="228" w:lineRule="auto"/>
      </w:pPr>
      <w:r>
        <w:t xml:space="preserve"> </w:t>
      </w:r>
    </w:p>
    <w:p w:rsidR="00050214" w:rsidRPr="00050214" w:rsidRDefault="00050214" w:rsidP="004111CA">
      <w:pPr>
        <w:spacing w:line="228" w:lineRule="auto"/>
        <w:rPr>
          <w:rFonts w:ascii="Arial" w:hAnsi="Arial" w:cs="Arial"/>
          <w:b/>
          <w:color w:val="0033CC"/>
          <w:sz w:val="24"/>
          <w:szCs w:val="24"/>
        </w:rPr>
      </w:pPr>
    </w:p>
    <w:p w:rsidR="005E6A75" w:rsidRDefault="00050214" w:rsidP="004111CA">
      <w:pPr>
        <w:spacing w:line="228" w:lineRule="auto"/>
        <w:rPr>
          <w:rFonts w:ascii="Arial" w:hAnsi="Arial" w:cs="Arial"/>
          <w:b/>
          <w:color w:val="0033CC"/>
          <w:spacing w:val="-2"/>
          <w:sz w:val="24"/>
          <w:szCs w:val="24"/>
        </w:rPr>
      </w:pPr>
      <w:r w:rsidRPr="00975E12">
        <w:rPr>
          <w:rFonts w:ascii="Arial" w:hAnsi="Arial" w:cs="Arial"/>
          <w:b/>
          <w:color w:val="0033CC"/>
          <w:spacing w:val="-2"/>
          <w:sz w:val="24"/>
          <w:szCs w:val="24"/>
        </w:rPr>
        <w:t xml:space="preserve">1. </w:t>
      </w:r>
      <w:r w:rsidR="005E6A75">
        <w:rPr>
          <w:rFonts w:ascii="Arial" w:hAnsi="Arial" w:cs="Arial"/>
          <w:b/>
          <w:color w:val="0033CC"/>
          <w:spacing w:val="-2"/>
          <w:sz w:val="24"/>
          <w:szCs w:val="24"/>
        </w:rPr>
        <w:t>Changes to Senate Rules Proposed by SGA</w:t>
      </w:r>
    </w:p>
    <w:p w:rsidR="005E6A75" w:rsidRPr="00050214" w:rsidRDefault="005E6A75" w:rsidP="004111CA">
      <w:pPr>
        <w:spacing w:line="228" w:lineRule="auto"/>
        <w:rPr>
          <w:rFonts w:ascii="Arial" w:hAnsi="Arial" w:cs="Arial"/>
          <w:sz w:val="24"/>
          <w:szCs w:val="24"/>
        </w:rPr>
      </w:pPr>
    </w:p>
    <w:p w:rsidR="00640E26" w:rsidRDefault="005E6A75" w:rsidP="005E6A75">
      <w:pPr>
        <w:spacing w:line="228" w:lineRule="auto"/>
        <w:rPr>
          <w:rFonts w:ascii="Arial" w:hAnsi="Arial" w:cs="Arial"/>
          <w:sz w:val="24"/>
          <w:szCs w:val="24"/>
        </w:rPr>
      </w:pPr>
      <w:r>
        <w:rPr>
          <w:rFonts w:ascii="Arial" w:hAnsi="Arial" w:cs="Arial"/>
          <w:sz w:val="24"/>
          <w:szCs w:val="24"/>
        </w:rPr>
        <w:t>Subsequent to its Dec 4, 2014 meeting, the SREC received clarifying information from the SGA concerning its intent on suggested revision to SR 6.3 and SR 6.4.  The SREC discussed the effectuation of SGA intent and prepared the following updating of proposed revisions to SR 6.3 and SR 6.4</w:t>
      </w:r>
      <w:r w:rsidR="00FB0C65">
        <w:rPr>
          <w:rFonts w:ascii="Arial" w:hAnsi="Arial" w:cs="Arial"/>
          <w:sz w:val="24"/>
          <w:szCs w:val="24"/>
        </w:rPr>
        <w:t xml:space="preserve"> for submi</w:t>
      </w:r>
      <w:r>
        <w:rPr>
          <w:rFonts w:ascii="Arial" w:hAnsi="Arial" w:cs="Arial"/>
          <w:sz w:val="24"/>
          <w:szCs w:val="24"/>
        </w:rPr>
        <w:t xml:space="preserve">ssion to the Senate Council for consideration along with other revisions forwarded pursuant to the SREC Dec. 4, 2014 meeting.  </w:t>
      </w:r>
    </w:p>
    <w:p w:rsidR="005E6A75" w:rsidRDefault="005E6A75" w:rsidP="005E6A75">
      <w:pPr>
        <w:spacing w:line="0" w:lineRule="atLeast"/>
        <w:rPr>
          <w:rFonts w:ascii="Arial" w:hAnsi="Arial" w:cs="Arial"/>
          <w:sz w:val="24"/>
          <w:szCs w:val="24"/>
        </w:rPr>
      </w:pPr>
    </w:p>
    <w:p w:rsidR="00BC5BB7" w:rsidRPr="00291BBD" w:rsidRDefault="00BC5BB7" w:rsidP="00BC5BB7">
      <w:pPr>
        <w:pStyle w:val="Heading3"/>
        <w:spacing w:before="0" w:after="0" w:line="192" w:lineRule="auto"/>
        <w:ind w:left="360"/>
        <w:rPr>
          <w:sz w:val="20"/>
          <w:szCs w:val="20"/>
        </w:rPr>
      </w:pPr>
      <w:bookmarkStart w:id="1" w:name="_Toc398637542"/>
      <w:r w:rsidRPr="00291BBD">
        <w:rPr>
          <w:sz w:val="20"/>
          <w:szCs w:val="20"/>
        </w:rPr>
        <w:t>6.3.1</w:t>
      </w:r>
      <w:r w:rsidRPr="00291BBD">
        <w:rPr>
          <w:sz w:val="20"/>
          <w:szCs w:val="20"/>
        </w:rPr>
        <w:tab/>
      </w:r>
      <w:r w:rsidRPr="00291BBD">
        <w:rPr>
          <w:sz w:val="20"/>
          <w:szCs w:val="20"/>
        </w:rPr>
        <w:tab/>
        <w:t>Plagiarism</w:t>
      </w:r>
      <w:bookmarkEnd w:id="1"/>
    </w:p>
    <w:p w:rsidR="00BC5BB7" w:rsidRPr="00291BBD" w:rsidRDefault="00BC5BB7" w:rsidP="00BC5BB7">
      <w:pPr>
        <w:spacing w:line="192" w:lineRule="auto"/>
        <w:ind w:left="360"/>
        <w:rPr>
          <w:rFonts w:ascii="Arial" w:hAnsi="Arial" w:cs="Arial"/>
          <w:sz w:val="20"/>
          <w:szCs w:val="20"/>
        </w:rPr>
      </w:pPr>
      <w:r w:rsidRPr="00291BBD">
        <w:rPr>
          <w:rFonts w:ascii="Arial" w:hAnsi="Arial" w:cs="Arial"/>
          <w:sz w:val="20"/>
          <w:szCs w:val="20"/>
        </w:rPr>
        <w:t xml:space="preserve">[…] </w:t>
      </w:r>
    </w:p>
    <w:p w:rsidR="00BC5BB7" w:rsidRDefault="00BC5BB7" w:rsidP="00BC5BB7">
      <w:pPr>
        <w:spacing w:line="192" w:lineRule="auto"/>
        <w:ind w:left="360"/>
        <w:rPr>
          <w:rFonts w:ascii="Arial" w:hAnsi="Arial" w:cs="Arial"/>
          <w:sz w:val="20"/>
          <w:szCs w:val="20"/>
        </w:rPr>
      </w:pPr>
      <w:r w:rsidRPr="00291BBD">
        <w:rPr>
          <w:rFonts w:ascii="Arial" w:hAnsi="Arial" w:cs="Arial"/>
          <w:sz w:val="20"/>
          <w:szCs w:val="20"/>
        </w:rPr>
        <w:t xml:space="preserve">When students submit work purporting to be their own, but which in any way borrows ideas, organization, wording or </w:t>
      </w:r>
      <w:r w:rsidRPr="00291BBD">
        <w:rPr>
          <w:rFonts w:ascii="Arial" w:hAnsi="Arial" w:cs="Arial"/>
          <w:strike/>
          <w:color w:val="FF0000"/>
          <w:sz w:val="20"/>
          <w:szCs w:val="20"/>
        </w:rPr>
        <w:t>anything else</w:t>
      </w:r>
      <w:r w:rsidRPr="00291BBD">
        <w:rPr>
          <w:rFonts w:ascii="Arial" w:hAnsi="Arial" w:cs="Arial"/>
          <w:color w:val="FF0000"/>
          <w:sz w:val="20"/>
          <w:szCs w:val="20"/>
        </w:rPr>
        <w:t xml:space="preserve"> </w:t>
      </w:r>
      <w:r w:rsidRPr="00291BBD">
        <w:rPr>
          <w:rFonts w:ascii="Arial" w:hAnsi="Arial" w:cs="Arial"/>
          <w:color w:val="0000FF"/>
          <w:sz w:val="20"/>
          <w:szCs w:val="20"/>
          <w:u w:val="single"/>
        </w:rPr>
        <w:t>content</w:t>
      </w:r>
      <w:r w:rsidRPr="00291BBD">
        <w:rPr>
          <w:rFonts w:ascii="Arial" w:hAnsi="Arial" w:cs="Arial"/>
          <w:sz w:val="20"/>
          <w:szCs w:val="20"/>
        </w:rPr>
        <w:t xml:space="preserve"> from another source without appropriate acknowledgment of the fact, the students are guilty of plagiarism.</w:t>
      </w:r>
    </w:p>
    <w:p w:rsidR="00BC5BB7" w:rsidRDefault="00BC5BB7" w:rsidP="00BC5BB7">
      <w:pPr>
        <w:spacing w:line="192" w:lineRule="auto"/>
        <w:ind w:left="360"/>
        <w:rPr>
          <w:rFonts w:ascii="Arial" w:hAnsi="Arial" w:cs="Arial"/>
          <w:sz w:val="20"/>
          <w:szCs w:val="20"/>
        </w:rPr>
      </w:pPr>
    </w:p>
    <w:p w:rsidR="00BC5BB7" w:rsidRPr="00291BBD" w:rsidRDefault="00BC5BB7" w:rsidP="00BC5BB7">
      <w:pPr>
        <w:spacing w:line="192" w:lineRule="auto"/>
        <w:ind w:left="360"/>
        <w:rPr>
          <w:rFonts w:ascii="Arial" w:hAnsi="Arial" w:cs="Arial"/>
          <w:sz w:val="20"/>
          <w:szCs w:val="20"/>
        </w:rPr>
      </w:pPr>
      <w:r w:rsidRPr="00291BBD">
        <w:rPr>
          <w:rFonts w:ascii="Arial" w:hAnsi="Arial" w:cs="Arial"/>
          <w:sz w:val="20"/>
          <w:szCs w:val="20"/>
        </w:rPr>
        <w:t xml:space="preserve">Plagiarism includes reproducing someone else's work </w:t>
      </w:r>
      <w:r w:rsidRPr="00291BBD">
        <w:rPr>
          <w:rFonts w:ascii="Arial" w:hAnsi="Arial" w:cs="Arial"/>
          <w:color w:val="0000FF"/>
          <w:sz w:val="20"/>
          <w:szCs w:val="20"/>
          <w:u w:val="single"/>
        </w:rPr>
        <w:t>(including, but not limited to, a published article, book, a website, computer code, or a paper from a friend) without clear attribution,</w:t>
      </w:r>
      <w:r w:rsidRPr="00291BBD">
        <w:rPr>
          <w:rFonts w:ascii="Arial" w:hAnsi="Arial" w:cs="Arial"/>
          <w:sz w:val="20"/>
          <w:szCs w:val="20"/>
        </w:rPr>
        <w:t xml:space="preserve"> </w:t>
      </w:r>
      <w:r w:rsidRPr="00291BBD">
        <w:rPr>
          <w:rFonts w:ascii="Arial" w:hAnsi="Arial" w:cs="Arial"/>
          <w:color w:val="FF0000"/>
          <w:sz w:val="20"/>
          <w:szCs w:val="20"/>
          <w:u w:val="single"/>
        </w:rPr>
        <w:t>whether it be published article, chapter of a book, a paper from a friend or some file, or whatever.</w:t>
      </w:r>
      <w:r w:rsidRPr="00291BBD">
        <w:rPr>
          <w:rFonts w:ascii="Arial" w:hAnsi="Arial" w:cs="Arial"/>
          <w:sz w:val="20"/>
          <w:szCs w:val="20"/>
        </w:rPr>
        <w:t xml:space="preserve"> Plagiarism also includes the practice of employing or allowing another person to alter or revise the work which a student submits as his/her own, whoever that other person may be. Students may discuss assignments among themselves or with an instructor or tutor, but when the actual work is done, it must be done by the student, and the student alone.</w:t>
      </w:r>
    </w:p>
    <w:p w:rsidR="00BC5BB7" w:rsidRPr="00291BBD" w:rsidRDefault="00BC5BB7" w:rsidP="00BC5BB7">
      <w:pPr>
        <w:spacing w:line="192" w:lineRule="auto"/>
        <w:ind w:left="360"/>
        <w:rPr>
          <w:rFonts w:ascii="Arial" w:hAnsi="Arial" w:cs="Arial"/>
          <w:sz w:val="20"/>
          <w:szCs w:val="20"/>
        </w:rPr>
      </w:pPr>
      <w:r w:rsidRPr="00291BBD">
        <w:rPr>
          <w:rFonts w:ascii="Arial" w:hAnsi="Arial" w:cs="Arial"/>
          <w:sz w:val="20"/>
          <w:szCs w:val="20"/>
        </w:rPr>
        <w:t xml:space="preserve">[…] </w:t>
      </w:r>
    </w:p>
    <w:p w:rsidR="00BC5BB7" w:rsidRPr="00291BBD" w:rsidRDefault="00BC5BB7" w:rsidP="00BC5BB7">
      <w:pPr>
        <w:spacing w:line="192" w:lineRule="auto"/>
        <w:ind w:left="360"/>
        <w:rPr>
          <w:rFonts w:ascii="Arial" w:hAnsi="Arial" w:cs="Arial"/>
          <w:sz w:val="20"/>
          <w:szCs w:val="20"/>
        </w:rPr>
      </w:pPr>
    </w:p>
    <w:p w:rsidR="00BC5BB7" w:rsidRPr="00291BBD" w:rsidRDefault="00BC5BB7" w:rsidP="00BC5BB7">
      <w:pPr>
        <w:spacing w:line="192" w:lineRule="auto"/>
        <w:ind w:left="360"/>
        <w:rPr>
          <w:rFonts w:ascii="Arial" w:hAnsi="Arial" w:cs="Arial"/>
          <w:b/>
          <w:sz w:val="20"/>
          <w:szCs w:val="20"/>
        </w:rPr>
      </w:pPr>
      <w:r w:rsidRPr="00291BBD">
        <w:rPr>
          <w:rFonts w:ascii="Arial" w:hAnsi="Arial" w:cs="Arial"/>
          <w:b/>
          <w:sz w:val="20"/>
          <w:szCs w:val="20"/>
        </w:rPr>
        <w:t>6.4.0</w:t>
      </w:r>
    </w:p>
    <w:p w:rsidR="00BC5BB7" w:rsidRPr="00291BBD" w:rsidRDefault="00BC5BB7" w:rsidP="00BC5BB7">
      <w:pPr>
        <w:spacing w:line="192" w:lineRule="auto"/>
        <w:ind w:left="360"/>
        <w:rPr>
          <w:rFonts w:ascii="Arial" w:hAnsi="Arial" w:cs="Arial"/>
          <w:sz w:val="20"/>
          <w:szCs w:val="20"/>
        </w:rPr>
      </w:pPr>
    </w:p>
    <w:p w:rsidR="00BC5BB7" w:rsidRPr="00FB37D7" w:rsidRDefault="00BC5BB7" w:rsidP="00BC5BB7">
      <w:pPr>
        <w:pStyle w:val="BlockText"/>
        <w:widowControl/>
        <w:numPr>
          <w:ilvl w:val="0"/>
          <w:numId w:val="2"/>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192" w:lineRule="auto"/>
        <w:ind w:left="360"/>
        <w:rPr>
          <w:rFonts w:ascii="Arial" w:hAnsi="Arial" w:cs="Arial"/>
          <w:b/>
          <w:color w:val="0000FF"/>
          <w:sz w:val="20"/>
          <w:u w:val="single"/>
        </w:rPr>
      </w:pPr>
      <w:r w:rsidRPr="00291BBD">
        <w:rPr>
          <w:rFonts w:ascii="Arial" w:hAnsi="Arial" w:cs="Arial"/>
          <w:sz w:val="20"/>
        </w:rPr>
        <w:t>"Notice"</w:t>
      </w:r>
      <w:r>
        <w:rPr>
          <w:rFonts w:ascii="Arial" w:hAnsi="Arial" w:cs="Arial"/>
          <w:sz w:val="20"/>
        </w:rPr>
        <w:t xml:space="preserve"> shall be</w:t>
      </w:r>
      <w:r w:rsidRPr="00291BBD">
        <w:rPr>
          <w:rFonts w:ascii="Arial" w:hAnsi="Arial" w:cs="Arial"/>
          <w:sz w:val="20"/>
        </w:rPr>
        <w:t xml:space="preserve"> </w:t>
      </w:r>
      <w:r w:rsidRPr="00FB37D7">
        <w:rPr>
          <w:rFonts w:ascii="Arial" w:hAnsi="Arial" w:cs="Arial"/>
          <w:strike/>
          <w:color w:val="FF0000"/>
          <w:sz w:val="20"/>
        </w:rPr>
        <w:t xml:space="preserve">is </w:t>
      </w:r>
      <w:r>
        <w:rPr>
          <w:rFonts w:ascii="Arial" w:hAnsi="Arial" w:cs="Arial"/>
          <w:sz w:val="20"/>
        </w:rPr>
        <w:t xml:space="preserve">sent </w:t>
      </w:r>
      <w:r w:rsidRPr="00FB37D7">
        <w:rPr>
          <w:rFonts w:ascii="Arial" w:hAnsi="Arial" w:cs="Arial"/>
          <w:strike/>
          <w:color w:val="FF0000"/>
          <w:sz w:val="20"/>
        </w:rPr>
        <w:t>given</w:t>
      </w:r>
      <w:r w:rsidRPr="00291BBD">
        <w:rPr>
          <w:rFonts w:ascii="Arial" w:hAnsi="Arial" w:cs="Arial"/>
          <w:sz w:val="20"/>
        </w:rPr>
        <w:t xml:space="preserve"> to a student</w:t>
      </w:r>
      <w:r>
        <w:rPr>
          <w:rFonts w:ascii="Arial" w:hAnsi="Arial" w:cs="Arial"/>
          <w:sz w:val="20"/>
        </w:rPr>
        <w:t xml:space="preserve"> </w:t>
      </w:r>
      <w:r w:rsidRPr="00FB37D7">
        <w:rPr>
          <w:rFonts w:ascii="Arial" w:hAnsi="Arial" w:cs="Arial"/>
          <w:color w:val="0000FF"/>
          <w:sz w:val="20"/>
          <w:u w:val="single"/>
        </w:rPr>
        <w:t>in writing by both regular mail and email to the student's addresses as they</w:t>
      </w:r>
      <w:r>
        <w:rPr>
          <w:rFonts w:ascii="Arial" w:hAnsi="Arial" w:cs="Arial"/>
          <w:sz w:val="20"/>
        </w:rPr>
        <w:t xml:space="preserve"> </w:t>
      </w:r>
      <w:r w:rsidRPr="00FB37D7">
        <w:rPr>
          <w:rFonts w:ascii="Arial" w:hAnsi="Arial" w:cs="Arial"/>
          <w:strike/>
          <w:color w:val="FF0000"/>
          <w:sz w:val="20"/>
        </w:rPr>
        <w:t xml:space="preserve">it </w:t>
      </w:r>
      <w:r w:rsidRPr="00FB37D7">
        <w:rPr>
          <w:rFonts w:ascii="Arial" w:hAnsi="Arial" w:cs="Arial"/>
          <w:color w:val="0000FF"/>
          <w:sz w:val="20"/>
          <w:u w:val="single"/>
        </w:rPr>
        <w:t>appear</w:t>
      </w:r>
      <w:r w:rsidRPr="00FB37D7">
        <w:rPr>
          <w:rFonts w:ascii="Arial" w:hAnsi="Arial" w:cs="Arial"/>
          <w:strike/>
          <w:color w:val="FF0000"/>
          <w:sz w:val="20"/>
        </w:rPr>
        <w:t>s</w:t>
      </w:r>
      <w:r>
        <w:rPr>
          <w:rFonts w:ascii="Arial" w:hAnsi="Arial" w:cs="Arial"/>
          <w:sz w:val="20"/>
        </w:rPr>
        <w:t xml:space="preserve"> </w:t>
      </w:r>
      <w:r w:rsidRPr="00FB37D7">
        <w:rPr>
          <w:rFonts w:ascii="Arial" w:hAnsi="Arial" w:cs="Arial"/>
          <w:color w:val="0000FF"/>
          <w:sz w:val="20"/>
          <w:u w:val="single"/>
        </w:rPr>
        <w:t xml:space="preserve">in the Registrar's records.  The University is not responsible for a student's failure to maintain current addresses in the Registrar's </w:t>
      </w:r>
      <w:proofErr w:type="gramStart"/>
      <w:r w:rsidRPr="00FB37D7">
        <w:rPr>
          <w:rFonts w:ascii="Arial" w:hAnsi="Arial" w:cs="Arial"/>
          <w:color w:val="0000FF"/>
          <w:sz w:val="20"/>
          <w:u w:val="single"/>
        </w:rPr>
        <w:t>records</w:t>
      </w:r>
      <w:r>
        <w:rPr>
          <w:rFonts w:ascii="Arial" w:hAnsi="Arial" w:cs="Arial"/>
          <w:sz w:val="20"/>
        </w:rPr>
        <w:t>.</w:t>
      </w:r>
      <w:r w:rsidRPr="00FB37D7">
        <w:rPr>
          <w:rFonts w:ascii="Arial" w:hAnsi="Arial" w:cs="Arial"/>
          <w:strike/>
          <w:color w:val="FF0000"/>
          <w:sz w:val="20"/>
        </w:rPr>
        <w:t>:</w:t>
      </w:r>
      <w:proofErr w:type="gramEnd"/>
      <w:r w:rsidRPr="00FB37D7">
        <w:rPr>
          <w:rFonts w:ascii="Arial" w:hAnsi="Arial" w:cs="Arial"/>
          <w:strike/>
          <w:color w:val="FF0000"/>
          <w:sz w:val="20"/>
        </w:rPr>
        <w:t xml:space="preserve"> </w:t>
      </w:r>
      <w:r w:rsidRPr="00FB37D7">
        <w:rPr>
          <w:rFonts w:ascii="Arial" w:hAnsi="Arial" w:cs="Arial"/>
          <w:color w:val="0000FF"/>
          <w:sz w:val="20"/>
          <w:u w:val="single"/>
        </w:rPr>
        <w:t>Instructors also are encouraged to give notice to the student in person when feasible.</w:t>
      </w:r>
    </w:p>
    <w:p w:rsidR="00BC5BB7" w:rsidRPr="00291BBD" w:rsidRDefault="00BC5BB7" w:rsidP="00BC5BB7">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192" w:lineRule="auto"/>
        <w:rPr>
          <w:rFonts w:ascii="Arial" w:hAnsi="Arial" w:cs="Arial"/>
          <w:b/>
          <w:sz w:val="20"/>
        </w:rPr>
      </w:pPr>
    </w:p>
    <w:p w:rsidR="00BC5BB7" w:rsidRPr="00291BBD" w:rsidRDefault="00BC5BB7" w:rsidP="00BC5BB7">
      <w:pPr>
        <w:pStyle w:val="BlockText"/>
        <w:widowControl/>
        <w:numPr>
          <w:ilvl w:val="1"/>
          <w:numId w:val="2"/>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192" w:lineRule="auto"/>
        <w:ind w:left="360"/>
        <w:rPr>
          <w:rFonts w:ascii="Arial" w:hAnsi="Arial" w:cs="Arial"/>
          <w:b/>
          <w:strike/>
          <w:color w:val="FF0000"/>
          <w:sz w:val="20"/>
        </w:rPr>
      </w:pPr>
      <w:r w:rsidRPr="00291BBD">
        <w:rPr>
          <w:rFonts w:ascii="Arial" w:hAnsi="Arial" w:cs="Arial"/>
          <w:strike/>
          <w:color w:val="FF0000"/>
          <w:sz w:val="20"/>
        </w:rPr>
        <w:t xml:space="preserve">in person, with a witness or a signed receipt by the student; or </w:t>
      </w:r>
      <w:r w:rsidRPr="00291BBD">
        <w:rPr>
          <w:rFonts w:ascii="Arial" w:hAnsi="Arial" w:cs="Arial"/>
          <w:strike/>
          <w:color w:val="FF0000"/>
          <w:sz w:val="20"/>
          <w:u w:val="single"/>
        </w:rPr>
        <w:t xml:space="preserve"> </w:t>
      </w:r>
    </w:p>
    <w:p w:rsidR="00BC5BB7" w:rsidRPr="00291BBD" w:rsidRDefault="00BC5BB7" w:rsidP="00BC5BB7">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192" w:lineRule="auto"/>
        <w:rPr>
          <w:rFonts w:ascii="Arial" w:hAnsi="Arial" w:cs="Arial"/>
          <w:b/>
          <w:strike/>
          <w:color w:val="FF0000"/>
          <w:sz w:val="20"/>
        </w:rPr>
      </w:pPr>
    </w:p>
    <w:p w:rsidR="00BC5BB7" w:rsidRPr="00291BBD" w:rsidRDefault="00BC5BB7" w:rsidP="00BC5BB7">
      <w:pPr>
        <w:pStyle w:val="BlockText"/>
        <w:widowControl/>
        <w:numPr>
          <w:ilvl w:val="1"/>
          <w:numId w:val="2"/>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192" w:lineRule="auto"/>
        <w:ind w:left="360"/>
        <w:rPr>
          <w:rFonts w:ascii="Arial" w:hAnsi="Arial" w:cs="Arial"/>
          <w:b/>
          <w:strike/>
          <w:color w:val="FF0000"/>
          <w:sz w:val="20"/>
        </w:rPr>
      </w:pPr>
      <w:proofErr w:type="gramStart"/>
      <w:r w:rsidRPr="00291BBD">
        <w:rPr>
          <w:rFonts w:ascii="Arial" w:hAnsi="Arial" w:cs="Arial"/>
          <w:strike/>
          <w:color w:val="FF0000"/>
          <w:sz w:val="20"/>
        </w:rPr>
        <w:t>in</w:t>
      </w:r>
      <w:proofErr w:type="gramEnd"/>
      <w:r w:rsidRPr="00291BBD">
        <w:rPr>
          <w:rFonts w:ascii="Arial" w:hAnsi="Arial" w:cs="Arial"/>
          <w:strike/>
          <w:color w:val="FF0000"/>
          <w:sz w:val="20"/>
        </w:rPr>
        <w:t xml:space="preserve"> writing by regular mail to the student's address as it appears in the Registrar's records. The University is not responsible for a student's failure to maintain a current address in the Registrar's records. </w:t>
      </w:r>
    </w:p>
    <w:p w:rsidR="00BC5BB7" w:rsidRPr="00291BBD" w:rsidRDefault="00BC5BB7" w:rsidP="00BC5BB7">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192" w:lineRule="auto"/>
        <w:rPr>
          <w:rFonts w:ascii="Arial" w:hAnsi="Arial" w:cs="Arial"/>
          <w:b/>
          <w:sz w:val="20"/>
        </w:rPr>
      </w:pPr>
      <w:r w:rsidRPr="00291BBD">
        <w:rPr>
          <w:rFonts w:ascii="Arial" w:hAnsi="Arial" w:cs="Arial"/>
          <w:sz w:val="20"/>
        </w:rPr>
        <w:t xml:space="preserve"> </w:t>
      </w:r>
    </w:p>
    <w:p w:rsidR="00BC5BB7" w:rsidRPr="00291BBD" w:rsidRDefault="00BC5BB7" w:rsidP="00BC5BB7">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192" w:lineRule="auto"/>
        <w:rPr>
          <w:rFonts w:ascii="Arial" w:hAnsi="Arial" w:cs="Arial"/>
          <w:sz w:val="20"/>
        </w:rPr>
      </w:pPr>
      <w:r w:rsidRPr="00291BBD">
        <w:rPr>
          <w:rFonts w:ascii="Arial" w:hAnsi="Arial" w:cs="Arial"/>
          <w:sz w:val="20"/>
        </w:rPr>
        <w:t>Any notice of a finding or penalty shall include the name and ID number of the student, the college in which the student is enrolled, the course and section in which the offense occurred, the date and nature of the offense, the penalty that is being imposed or recommended, and any right that the student may have to appeal the finding or penalty.</w:t>
      </w:r>
    </w:p>
    <w:p w:rsidR="00BC5BB7" w:rsidRPr="00291BBD" w:rsidRDefault="00BC5BB7" w:rsidP="00BC5BB7">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192" w:lineRule="auto"/>
        <w:rPr>
          <w:rFonts w:ascii="Arial" w:hAnsi="Arial" w:cs="Arial"/>
          <w:sz w:val="20"/>
        </w:rPr>
      </w:pPr>
    </w:p>
    <w:p w:rsidR="00BC5BB7" w:rsidRPr="00291BBD" w:rsidRDefault="00BC5BB7" w:rsidP="00BC5BB7">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192" w:lineRule="auto"/>
        <w:rPr>
          <w:rFonts w:ascii="Arial" w:hAnsi="Arial" w:cs="Arial"/>
          <w:sz w:val="20"/>
        </w:rPr>
      </w:pPr>
    </w:p>
    <w:p w:rsidR="00BC5BB7" w:rsidRPr="00291BBD" w:rsidRDefault="00BC5BB7" w:rsidP="00BC5BB7">
      <w:pPr>
        <w:pStyle w:val="Heading3"/>
        <w:spacing w:before="0" w:after="0" w:line="192" w:lineRule="auto"/>
        <w:ind w:left="360"/>
        <w:rPr>
          <w:sz w:val="20"/>
          <w:szCs w:val="20"/>
        </w:rPr>
      </w:pPr>
      <w:bookmarkStart w:id="2" w:name="_Toc398637547"/>
      <w:r w:rsidRPr="00291BBD">
        <w:rPr>
          <w:sz w:val="20"/>
          <w:szCs w:val="20"/>
        </w:rPr>
        <w:t>6.4.1</w:t>
      </w:r>
      <w:r w:rsidRPr="00291BBD">
        <w:rPr>
          <w:sz w:val="20"/>
          <w:szCs w:val="20"/>
        </w:rPr>
        <w:tab/>
      </w:r>
      <w:r w:rsidRPr="00291BBD">
        <w:rPr>
          <w:sz w:val="20"/>
          <w:szCs w:val="20"/>
        </w:rPr>
        <w:tab/>
        <w:t>Jurisdiction</w:t>
      </w:r>
      <w:bookmarkEnd w:id="2"/>
    </w:p>
    <w:p w:rsidR="00BC5BB7" w:rsidRPr="00291BBD" w:rsidRDefault="00BC5BB7" w:rsidP="00BC5BB7">
      <w:pPr>
        <w:spacing w:line="192" w:lineRule="auto"/>
        <w:ind w:left="360"/>
        <w:rPr>
          <w:rFonts w:ascii="Arial" w:hAnsi="Arial" w:cs="Arial"/>
          <w:sz w:val="20"/>
          <w:szCs w:val="20"/>
        </w:rPr>
      </w:pPr>
    </w:p>
    <w:p w:rsidR="00BC5BB7" w:rsidRPr="00291BBD" w:rsidRDefault="00BC5BB7" w:rsidP="00BC5BB7">
      <w:pPr>
        <w:numPr>
          <w:ilvl w:val="0"/>
          <w:numId w:val="3"/>
        </w:numPr>
        <w:autoSpaceDE w:val="0"/>
        <w:autoSpaceDN w:val="0"/>
        <w:adjustRightInd w:val="0"/>
        <w:spacing w:line="192" w:lineRule="auto"/>
        <w:ind w:left="360"/>
        <w:rPr>
          <w:rFonts w:ascii="Arial" w:hAnsi="Arial" w:cs="Arial"/>
          <w:color w:val="0000FF"/>
          <w:sz w:val="20"/>
          <w:szCs w:val="20"/>
          <w:u w:val="single"/>
        </w:rPr>
      </w:pPr>
      <w:r w:rsidRPr="00291BBD">
        <w:rPr>
          <w:rFonts w:ascii="Arial" w:hAnsi="Arial" w:cs="Arial"/>
          <w:sz w:val="20"/>
          <w:szCs w:val="20"/>
        </w:rPr>
        <w:t xml:space="preserve">If an instructor is not a faculty employee (for example, the instructor is a teaching assistant), then the </w:t>
      </w:r>
      <w:r w:rsidRPr="00291BBD">
        <w:rPr>
          <w:rFonts w:ascii="Arial" w:hAnsi="Arial" w:cs="Arial"/>
          <w:strike/>
          <w:color w:val="FF0000"/>
          <w:sz w:val="20"/>
          <w:szCs w:val="20"/>
        </w:rPr>
        <w:t>faculty employee</w:t>
      </w:r>
      <w:r w:rsidRPr="00291BBD">
        <w:rPr>
          <w:rFonts w:ascii="Arial" w:hAnsi="Arial" w:cs="Arial"/>
          <w:color w:val="FF0000"/>
          <w:sz w:val="20"/>
          <w:szCs w:val="20"/>
        </w:rPr>
        <w:t xml:space="preserve"> </w:t>
      </w:r>
      <w:r w:rsidRPr="00291BBD">
        <w:rPr>
          <w:rFonts w:ascii="Arial" w:hAnsi="Arial" w:cs="Arial"/>
          <w:color w:val="0000FF"/>
          <w:sz w:val="20"/>
          <w:szCs w:val="20"/>
          <w:u w:val="single"/>
        </w:rPr>
        <w:t>Instructor of Record</w:t>
      </w:r>
      <w:r w:rsidRPr="00291BBD">
        <w:rPr>
          <w:rFonts w:ascii="Arial" w:hAnsi="Arial" w:cs="Arial"/>
          <w:color w:val="0000FF"/>
          <w:sz w:val="20"/>
          <w:szCs w:val="20"/>
        </w:rPr>
        <w:t xml:space="preserve"> </w:t>
      </w:r>
      <w:r w:rsidRPr="00291BBD">
        <w:rPr>
          <w:rFonts w:ascii="Arial" w:hAnsi="Arial" w:cs="Arial"/>
          <w:sz w:val="20"/>
          <w:szCs w:val="20"/>
        </w:rPr>
        <w:t xml:space="preserve">who is ultimately responsible for signing the grade reports for the course shall normally assume the role of the instructor. However, with the agreement of the responsible </w:t>
      </w:r>
      <w:r w:rsidRPr="00291BBD">
        <w:rPr>
          <w:rFonts w:ascii="Arial" w:hAnsi="Arial" w:cs="Arial"/>
          <w:strike/>
          <w:color w:val="FF0000"/>
          <w:sz w:val="20"/>
          <w:szCs w:val="20"/>
        </w:rPr>
        <w:t>faculty employee</w:t>
      </w:r>
      <w:r w:rsidRPr="00291BBD">
        <w:rPr>
          <w:rFonts w:ascii="Arial" w:hAnsi="Arial" w:cs="Arial"/>
          <w:color w:val="FF0000"/>
          <w:sz w:val="20"/>
          <w:szCs w:val="20"/>
        </w:rPr>
        <w:t xml:space="preserve"> </w:t>
      </w:r>
      <w:r w:rsidRPr="00291BBD">
        <w:rPr>
          <w:rFonts w:ascii="Arial" w:hAnsi="Arial" w:cs="Arial"/>
          <w:color w:val="0000FF"/>
          <w:sz w:val="20"/>
          <w:szCs w:val="20"/>
          <w:u w:val="single"/>
        </w:rPr>
        <w:t>Instructor of Record</w:t>
      </w:r>
      <w:r w:rsidRPr="00291BBD">
        <w:rPr>
          <w:rFonts w:ascii="Arial" w:hAnsi="Arial" w:cs="Arial"/>
          <w:sz w:val="20"/>
          <w:szCs w:val="20"/>
        </w:rPr>
        <w:t xml:space="preserve">, the chair may decide either to allow the actual instructor to retain this role or to ask and shall participate in all UAB meetings as far as possible another employee who is directly involved with the course (for example, a course coordinator) to assume this role. In any case, </w:t>
      </w:r>
      <w:r w:rsidRPr="00291BBD">
        <w:rPr>
          <w:rFonts w:ascii="Arial" w:hAnsi="Arial" w:cs="Arial"/>
          <w:color w:val="0000FF"/>
          <w:sz w:val="20"/>
          <w:szCs w:val="20"/>
          <w:u w:val="single"/>
        </w:rPr>
        <w:t>the actual instructor should retain an important consultative role. </w:t>
      </w:r>
    </w:p>
    <w:p w:rsidR="00BC5BB7" w:rsidRPr="00291BBD" w:rsidRDefault="00BC5BB7" w:rsidP="00BC5BB7">
      <w:pPr>
        <w:autoSpaceDE w:val="0"/>
        <w:autoSpaceDN w:val="0"/>
        <w:adjustRightInd w:val="0"/>
        <w:spacing w:line="192" w:lineRule="auto"/>
        <w:ind w:left="360"/>
        <w:rPr>
          <w:rFonts w:ascii="Arial" w:hAnsi="Arial" w:cs="Arial"/>
          <w:sz w:val="20"/>
          <w:szCs w:val="20"/>
        </w:rPr>
      </w:pPr>
    </w:p>
    <w:p w:rsidR="00BC5BB7" w:rsidRPr="00291BBD" w:rsidRDefault="00BC5BB7" w:rsidP="00BC5BB7">
      <w:pPr>
        <w:pStyle w:val="Heading3"/>
        <w:spacing w:before="0" w:after="0" w:line="192" w:lineRule="auto"/>
        <w:ind w:left="360"/>
        <w:rPr>
          <w:sz w:val="20"/>
          <w:szCs w:val="20"/>
        </w:rPr>
      </w:pPr>
      <w:bookmarkStart w:id="3" w:name="_Toc398637549"/>
      <w:r w:rsidRPr="00291BBD">
        <w:rPr>
          <w:sz w:val="20"/>
          <w:szCs w:val="20"/>
        </w:rPr>
        <w:t>6.4.3</w:t>
      </w:r>
      <w:r w:rsidRPr="00291BBD">
        <w:rPr>
          <w:sz w:val="20"/>
          <w:szCs w:val="20"/>
        </w:rPr>
        <w:tab/>
      </w:r>
      <w:r w:rsidRPr="00291BBD">
        <w:rPr>
          <w:sz w:val="20"/>
          <w:szCs w:val="20"/>
        </w:rPr>
        <w:tab/>
        <w:t>Initial Determination</w:t>
      </w:r>
      <w:bookmarkEnd w:id="3"/>
    </w:p>
    <w:p w:rsidR="00BC5BB7" w:rsidRPr="00291BBD" w:rsidRDefault="00BC5BB7" w:rsidP="00BC5BB7">
      <w:pPr>
        <w:autoSpaceDE w:val="0"/>
        <w:autoSpaceDN w:val="0"/>
        <w:adjustRightInd w:val="0"/>
        <w:spacing w:line="192" w:lineRule="auto"/>
        <w:ind w:left="360"/>
        <w:rPr>
          <w:rFonts w:ascii="Arial" w:hAnsi="Arial" w:cs="Arial"/>
          <w:sz w:val="20"/>
          <w:szCs w:val="20"/>
        </w:rPr>
      </w:pPr>
    </w:p>
    <w:p w:rsidR="00BC5BB7" w:rsidRPr="00291BBD" w:rsidRDefault="00BC5BB7" w:rsidP="00BC5BB7">
      <w:pPr>
        <w:numPr>
          <w:ilvl w:val="0"/>
          <w:numId w:val="4"/>
        </w:numPr>
        <w:tabs>
          <w:tab w:val="clear" w:pos="720"/>
        </w:tabs>
        <w:autoSpaceDE w:val="0"/>
        <w:autoSpaceDN w:val="0"/>
        <w:adjustRightInd w:val="0"/>
        <w:spacing w:line="192" w:lineRule="auto"/>
        <w:ind w:left="360"/>
        <w:rPr>
          <w:rFonts w:ascii="Arial" w:hAnsi="Arial" w:cs="Arial"/>
          <w:b/>
          <w:sz w:val="20"/>
          <w:szCs w:val="20"/>
        </w:rPr>
      </w:pPr>
      <w:r w:rsidRPr="00291BBD">
        <w:rPr>
          <w:rFonts w:ascii="Arial" w:hAnsi="Arial" w:cs="Arial"/>
          <w:b/>
          <w:sz w:val="20"/>
          <w:szCs w:val="20"/>
        </w:rPr>
        <w:t>By the Instructor and Chair</w:t>
      </w:r>
    </w:p>
    <w:p w:rsidR="00BC5BB7" w:rsidRPr="00291BBD" w:rsidRDefault="00BC5BB7" w:rsidP="00BC5BB7">
      <w:pPr>
        <w:autoSpaceDE w:val="0"/>
        <w:autoSpaceDN w:val="0"/>
        <w:adjustRightInd w:val="0"/>
        <w:spacing w:line="192" w:lineRule="auto"/>
        <w:ind w:left="360"/>
        <w:rPr>
          <w:rFonts w:ascii="Arial" w:hAnsi="Arial" w:cs="Arial"/>
          <w:b/>
          <w:sz w:val="20"/>
          <w:szCs w:val="20"/>
        </w:rPr>
      </w:pPr>
    </w:p>
    <w:p w:rsidR="00BC5BB7" w:rsidRPr="00291BBD" w:rsidRDefault="00BC5BB7" w:rsidP="00BC5BB7">
      <w:pPr>
        <w:autoSpaceDE w:val="0"/>
        <w:autoSpaceDN w:val="0"/>
        <w:adjustRightInd w:val="0"/>
        <w:spacing w:line="192" w:lineRule="auto"/>
        <w:ind w:left="360"/>
        <w:rPr>
          <w:rFonts w:ascii="Arial" w:hAnsi="Arial" w:cs="Arial"/>
          <w:sz w:val="20"/>
          <w:szCs w:val="20"/>
        </w:rPr>
      </w:pPr>
      <w:r w:rsidRPr="00291BBD">
        <w:rPr>
          <w:rFonts w:ascii="Arial" w:hAnsi="Arial" w:cs="Arial"/>
          <w:b/>
          <w:sz w:val="20"/>
          <w:szCs w:val="20"/>
        </w:rPr>
        <w:t>Allegation; Opportunity of Student to Respond</w:t>
      </w:r>
      <w:r w:rsidRPr="00291BBD">
        <w:rPr>
          <w:rFonts w:ascii="Arial" w:hAnsi="Arial" w:cs="Arial"/>
          <w:sz w:val="20"/>
          <w:szCs w:val="20"/>
        </w:rPr>
        <w:t xml:space="preserve">. The instructor and chair shall review the evidence of an academic offense, and the instructor shall decide whether the evidence warrants an allegation of an academic offense. If so, the student shall be notified of the allegation and invited to meet with the instructor and chair to discuss the allegation and to state his or her case. </w:t>
      </w:r>
      <w:r w:rsidRPr="00291BBD">
        <w:rPr>
          <w:rFonts w:ascii="Arial" w:hAnsi="Arial" w:cs="Arial"/>
          <w:color w:val="0000FF"/>
          <w:sz w:val="20"/>
          <w:szCs w:val="20"/>
          <w:u w:val="single"/>
        </w:rPr>
        <w:t>Within 10 days after the evidence is received, the instructor and chair must make a reasonable effort to schedule the meeting.</w:t>
      </w:r>
      <w:r w:rsidRPr="00291BBD">
        <w:rPr>
          <w:rFonts w:ascii="Arial" w:hAnsi="Arial" w:cs="Arial"/>
          <w:color w:val="0000FF"/>
          <w:sz w:val="20"/>
          <w:szCs w:val="20"/>
        </w:rPr>
        <w:t xml:space="preserve"> </w:t>
      </w:r>
      <w:r w:rsidRPr="00291BBD">
        <w:rPr>
          <w:rFonts w:ascii="Arial" w:hAnsi="Arial" w:cs="Arial"/>
          <w:sz w:val="20"/>
          <w:szCs w:val="20"/>
        </w:rPr>
        <w:t xml:space="preserve">The instructor and chair shall set a deadline for the student to respond to the invitation to the meeting, but the deadline shall be no fewer than 7 days after the invitation is issued. The instructor and chair must make a reasonable effort to schedule a meeting with the student as soon as possible after the evidence is received. </w:t>
      </w:r>
    </w:p>
    <w:p w:rsidR="005E6A75" w:rsidRPr="00F426DA" w:rsidRDefault="005E6A75" w:rsidP="005E6A75">
      <w:pPr>
        <w:spacing w:line="228" w:lineRule="auto"/>
        <w:rPr>
          <w:rFonts w:ascii="Arial" w:hAnsi="Arial" w:cs="Arial"/>
        </w:rPr>
      </w:pPr>
    </w:p>
    <w:p w:rsidR="00640E26" w:rsidRDefault="00640E26" w:rsidP="004111CA">
      <w:pPr>
        <w:spacing w:line="228" w:lineRule="auto"/>
        <w:ind w:left="540"/>
        <w:rPr>
          <w:rFonts w:ascii="Arial" w:hAnsi="Arial" w:cs="Arial"/>
          <w:sz w:val="24"/>
          <w:szCs w:val="24"/>
        </w:rPr>
      </w:pPr>
    </w:p>
    <w:p w:rsidR="00B96589" w:rsidRDefault="00640E26" w:rsidP="004111CA">
      <w:pPr>
        <w:spacing w:line="228" w:lineRule="auto"/>
        <w:rPr>
          <w:rFonts w:ascii="Arial" w:hAnsi="Arial" w:cs="Arial"/>
          <w:b/>
          <w:color w:val="0033CC"/>
          <w:spacing w:val="-2"/>
          <w:sz w:val="24"/>
          <w:szCs w:val="24"/>
        </w:rPr>
      </w:pPr>
      <w:r>
        <w:rPr>
          <w:rFonts w:ascii="Arial" w:hAnsi="Arial" w:cs="Arial"/>
          <w:sz w:val="24"/>
          <w:szCs w:val="24"/>
        </w:rPr>
        <w:t xml:space="preserve"> </w:t>
      </w:r>
      <w:r w:rsidR="00B96589">
        <w:rPr>
          <w:rFonts w:ascii="Arial" w:hAnsi="Arial" w:cs="Arial"/>
          <w:b/>
          <w:color w:val="0033CC"/>
          <w:spacing w:val="-2"/>
          <w:sz w:val="24"/>
          <w:szCs w:val="24"/>
        </w:rPr>
        <w:t xml:space="preserve">2. </w:t>
      </w:r>
      <w:r w:rsidR="005E6A75">
        <w:rPr>
          <w:rFonts w:ascii="Arial" w:hAnsi="Arial" w:cs="Arial"/>
          <w:b/>
          <w:color w:val="0033CC"/>
          <w:spacing w:val="-2"/>
          <w:sz w:val="24"/>
          <w:szCs w:val="24"/>
        </w:rPr>
        <w:t>Change to SR 1.4.4.2 Concerning Senate Elections</w:t>
      </w:r>
    </w:p>
    <w:p w:rsidR="00B96589" w:rsidRDefault="00B96589" w:rsidP="004111CA">
      <w:pPr>
        <w:spacing w:line="228" w:lineRule="auto"/>
        <w:rPr>
          <w:rFonts w:ascii="Arial" w:hAnsi="Arial" w:cs="Arial"/>
          <w:b/>
          <w:color w:val="0033CC"/>
          <w:spacing w:val="-2"/>
          <w:sz w:val="24"/>
          <w:szCs w:val="24"/>
        </w:rPr>
      </w:pPr>
      <w:r>
        <w:rPr>
          <w:rFonts w:ascii="Arial" w:hAnsi="Arial" w:cs="Arial"/>
          <w:b/>
          <w:color w:val="0033CC"/>
          <w:spacing w:val="-2"/>
          <w:sz w:val="24"/>
          <w:szCs w:val="24"/>
        </w:rPr>
        <w:tab/>
      </w:r>
    </w:p>
    <w:p w:rsidR="005E6A75" w:rsidRDefault="005E6A75" w:rsidP="005E6A75">
      <w:pPr>
        <w:spacing w:line="228" w:lineRule="auto"/>
        <w:rPr>
          <w:rFonts w:ascii="Arial" w:hAnsi="Arial" w:cs="Arial"/>
          <w:spacing w:val="-2"/>
          <w:sz w:val="24"/>
          <w:szCs w:val="24"/>
        </w:rPr>
      </w:pPr>
      <w:r>
        <w:rPr>
          <w:rFonts w:ascii="Arial" w:hAnsi="Arial" w:cs="Arial"/>
          <w:spacing w:val="-2"/>
          <w:sz w:val="24"/>
          <w:szCs w:val="24"/>
        </w:rPr>
        <w:t>The SREC continued its discussion from the Oct. 4, 2014 meeting, concerning procedures by which the various colleges conduct their election of senators. Of specific concern was to ensure the opportunity of every faculty member to be a candidate in a college senatorial election, e.g., that college administrative action (or inaction) did not cause elimination from candidacy of a faculty member who is otherwise eligible and willing.  The SREC approved adding the following sentence to SR 1.4.4.2</w:t>
      </w:r>
    </w:p>
    <w:p w:rsidR="005E6A75" w:rsidRDefault="005E6A75" w:rsidP="005E6A75">
      <w:pPr>
        <w:spacing w:line="228" w:lineRule="auto"/>
        <w:rPr>
          <w:rFonts w:ascii="Arial" w:hAnsi="Arial" w:cs="Arial"/>
          <w:spacing w:val="-2"/>
          <w:sz w:val="24"/>
          <w:szCs w:val="24"/>
        </w:rPr>
      </w:pPr>
    </w:p>
    <w:p w:rsidR="005E6A75" w:rsidRPr="00FB0C65" w:rsidRDefault="005E6A75" w:rsidP="00FB0C65">
      <w:pPr>
        <w:spacing w:line="228" w:lineRule="auto"/>
        <w:ind w:left="360" w:right="720"/>
        <w:rPr>
          <w:rFonts w:ascii="Arial" w:hAnsi="Arial" w:cs="Arial"/>
          <w:spacing w:val="-2"/>
          <w:sz w:val="20"/>
          <w:szCs w:val="20"/>
        </w:rPr>
      </w:pPr>
      <w:r w:rsidRPr="00FB0C65">
        <w:rPr>
          <w:rFonts w:ascii="Arial" w:hAnsi="Arial"/>
          <w:sz w:val="20"/>
          <w:szCs w:val="20"/>
        </w:rPr>
        <w:t xml:space="preserve">The respective faculties of each college (including the Graduate School and Libraries as equivalent to colleges; GR VII.A.1) represented in the Senate shall conduct elections for vacancies in the second semester of the academic year, with the   representatives elected taking office on August 16 of the following academic year. The election shall be conducted by secret ballot by a procedure approved by the College faculty. </w:t>
      </w:r>
      <w:r w:rsidRPr="00FB0C65">
        <w:rPr>
          <w:rFonts w:ascii="Arial" w:hAnsi="Arial"/>
          <w:color w:val="0000FF"/>
          <w:sz w:val="20"/>
          <w:szCs w:val="20"/>
          <w:u w:val="single"/>
        </w:rPr>
        <w:t>This election process will ensure that all eligible faculty have the opportunity to be nominated or self-nominate.</w:t>
      </w:r>
      <w:r w:rsidRPr="00FB0C65">
        <w:rPr>
          <w:rFonts w:ascii="Arial" w:hAnsi="Arial"/>
          <w:color w:val="FF0000"/>
          <w:sz w:val="20"/>
          <w:szCs w:val="20"/>
        </w:rPr>
        <w:t xml:space="preserve">  </w:t>
      </w:r>
    </w:p>
    <w:p w:rsidR="005E6A75" w:rsidRDefault="005E6A75" w:rsidP="005E6A75">
      <w:pPr>
        <w:spacing w:line="228" w:lineRule="auto"/>
        <w:rPr>
          <w:rFonts w:ascii="Arial" w:hAnsi="Arial" w:cs="Arial"/>
          <w:spacing w:val="-2"/>
          <w:sz w:val="24"/>
          <w:szCs w:val="24"/>
        </w:rPr>
      </w:pPr>
    </w:p>
    <w:p w:rsidR="00FB0C65" w:rsidRDefault="00FB0C65" w:rsidP="005E6A75">
      <w:pPr>
        <w:spacing w:line="228" w:lineRule="auto"/>
        <w:rPr>
          <w:rFonts w:ascii="Arial" w:hAnsi="Arial" w:cs="Arial"/>
          <w:spacing w:val="-2"/>
          <w:sz w:val="24"/>
          <w:szCs w:val="24"/>
        </w:rPr>
      </w:pPr>
    </w:p>
    <w:p w:rsidR="00FB0C65" w:rsidRDefault="00FB0C65" w:rsidP="00FB0C65">
      <w:pPr>
        <w:spacing w:line="228" w:lineRule="auto"/>
        <w:rPr>
          <w:rFonts w:ascii="Arial" w:hAnsi="Arial" w:cs="Arial"/>
          <w:b/>
          <w:color w:val="0033CC"/>
          <w:spacing w:val="-2"/>
          <w:sz w:val="24"/>
          <w:szCs w:val="24"/>
        </w:rPr>
      </w:pPr>
      <w:r>
        <w:rPr>
          <w:rFonts w:ascii="Arial" w:hAnsi="Arial" w:cs="Arial"/>
          <w:b/>
          <w:color w:val="0033CC"/>
          <w:spacing w:val="-2"/>
          <w:sz w:val="24"/>
          <w:szCs w:val="24"/>
        </w:rPr>
        <w:t xml:space="preserve">3. </w:t>
      </w:r>
      <w:r w:rsidR="00BC5BB7">
        <w:rPr>
          <w:rFonts w:ascii="Arial" w:hAnsi="Arial" w:cs="Arial"/>
          <w:b/>
          <w:color w:val="0033CC"/>
          <w:spacing w:val="-2"/>
          <w:sz w:val="24"/>
          <w:szCs w:val="24"/>
        </w:rPr>
        <w:t>Update on Draft Faculty Disciplinary Policy</w:t>
      </w:r>
    </w:p>
    <w:p w:rsidR="00BC5BB7" w:rsidRDefault="00BC5BB7" w:rsidP="00FB0C65">
      <w:pPr>
        <w:spacing w:line="228" w:lineRule="auto"/>
        <w:rPr>
          <w:rFonts w:ascii="Arial" w:hAnsi="Arial" w:cs="Arial"/>
          <w:b/>
          <w:color w:val="0033CC"/>
          <w:spacing w:val="-2"/>
          <w:sz w:val="24"/>
          <w:szCs w:val="24"/>
        </w:rPr>
      </w:pPr>
    </w:p>
    <w:p w:rsidR="00FB0C65" w:rsidRPr="00FB0C65" w:rsidRDefault="00BC5BB7" w:rsidP="005E6A75">
      <w:pPr>
        <w:spacing w:line="228" w:lineRule="auto"/>
        <w:rPr>
          <w:rFonts w:ascii="Arial" w:hAnsi="Arial" w:cs="Arial"/>
          <w:b/>
          <w:spacing w:val="-2"/>
          <w:sz w:val="24"/>
          <w:szCs w:val="24"/>
        </w:rPr>
      </w:pPr>
      <w:r>
        <w:rPr>
          <w:rFonts w:ascii="Arial" w:hAnsi="Arial" w:cs="Arial"/>
          <w:spacing w:val="-2"/>
          <w:sz w:val="24"/>
          <w:szCs w:val="24"/>
        </w:rPr>
        <w:t xml:space="preserve">Wood updated the SREC on the status and implications of </w:t>
      </w:r>
      <w:r w:rsidR="007600E9">
        <w:rPr>
          <w:rFonts w:ascii="Arial" w:hAnsi="Arial" w:cs="Arial"/>
          <w:spacing w:val="-2"/>
          <w:sz w:val="24"/>
          <w:szCs w:val="24"/>
        </w:rPr>
        <w:t xml:space="preserve">current interactions among persons involved in the drafting of the faculty disciplinary policy. No matter what the language is decided, the SREC will need to assist in necessary revision to Section 7 of the </w:t>
      </w:r>
      <w:r w:rsidR="007600E9" w:rsidRPr="007600E9">
        <w:rPr>
          <w:rFonts w:ascii="Arial" w:hAnsi="Arial" w:cs="Arial"/>
          <w:i/>
          <w:spacing w:val="-2"/>
          <w:sz w:val="24"/>
          <w:szCs w:val="24"/>
        </w:rPr>
        <w:t>University Senate Rules</w:t>
      </w:r>
      <w:r w:rsidR="007600E9">
        <w:rPr>
          <w:rFonts w:ascii="Arial" w:hAnsi="Arial" w:cs="Arial"/>
          <w:i/>
          <w:spacing w:val="-2"/>
          <w:sz w:val="24"/>
          <w:szCs w:val="24"/>
        </w:rPr>
        <w:t>.</w:t>
      </w:r>
    </w:p>
    <w:p w:rsidR="00FB0C65" w:rsidRDefault="00FB0C65" w:rsidP="005E6A75">
      <w:pPr>
        <w:spacing w:line="228" w:lineRule="auto"/>
        <w:rPr>
          <w:rFonts w:ascii="Arial" w:hAnsi="Arial" w:cs="Arial"/>
          <w:spacing w:val="-2"/>
          <w:sz w:val="24"/>
          <w:szCs w:val="24"/>
        </w:rPr>
      </w:pPr>
    </w:p>
    <w:p w:rsidR="007600E9" w:rsidRPr="007600E9" w:rsidRDefault="007600E9" w:rsidP="005E6A75">
      <w:pPr>
        <w:spacing w:line="228" w:lineRule="auto"/>
        <w:rPr>
          <w:rFonts w:ascii="Arial" w:hAnsi="Arial" w:cs="Arial"/>
          <w:b/>
          <w:color w:val="0000FF"/>
          <w:spacing w:val="-2"/>
          <w:sz w:val="24"/>
          <w:szCs w:val="24"/>
        </w:rPr>
      </w:pPr>
      <w:r w:rsidRPr="007600E9">
        <w:rPr>
          <w:rFonts w:ascii="Arial" w:hAnsi="Arial" w:cs="Arial"/>
          <w:b/>
          <w:color w:val="0000FF"/>
          <w:spacing w:val="-2"/>
          <w:sz w:val="24"/>
          <w:szCs w:val="24"/>
        </w:rPr>
        <w:t>4. SACPT and Senate Rules</w:t>
      </w:r>
    </w:p>
    <w:p w:rsidR="007600E9" w:rsidRDefault="007600E9" w:rsidP="005E6A75">
      <w:pPr>
        <w:spacing w:line="228" w:lineRule="auto"/>
        <w:rPr>
          <w:rFonts w:ascii="Arial" w:hAnsi="Arial" w:cs="Arial"/>
          <w:spacing w:val="-2"/>
          <w:sz w:val="24"/>
          <w:szCs w:val="24"/>
        </w:rPr>
      </w:pPr>
    </w:p>
    <w:p w:rsidR="007600E9" w:rsidRDefault="007600E9" w:rsidP="005E6A75">
      <w:pPr>
        <w:spacing w:line="228" w:lineRule="auto"/>
        <w:rPr>
          <w:rFonts w:ascii="Arial" w:hAnsi="Arial" w:cs="Arial"/>
          <w:spacing w:val="-2"/>
          <w:sz w:val="24"/>
          <w:szCs w:val="24"/>
        </w:rPr>
      </w:pPr>
      <w:r>
        <w:rPr>
          <w:rFonts w:ascii="Arial" w:hAnsi="Arial" w:cs="Arial"/>
          <w:spacing w:val="-2"/>
          <w:sz w:val="24"/>
          <w:szCs w:val="24"/>
        </w:rPr>
        <w:t xml:space="preserve">Wood related to the SREC her action on its behalf to respond to an inquiry from the Chair of the SACPT, concerning the scope of charge to the SACPT.  Wood clarified to the SACPT Chair that under the </w:t>
      </w:r>
      <w:r w:rsidRPr="005261D3">
        <w:rPr>
          <w:rFonts w:ascii="Arial" w:hAnsi="Arial" w:cs="Arial"/>
          <w:i/>
          <w:spacing w:val="-2"/>
          <w:sz w:val="24"/>
          <w:szCs w:val="24"/>
        </w:rPr>
        <w:t>University Senate Rules</w:t>
      </w:r>
      <w:r>
        <w:rPr>
          <w:rFonts w:ascii="Arial" w:hAnsi="Arial" w:cs="Arial"/>
          <w:spacing w:val="-2"/>
          <w:sz w:val="24"/>
          <w:szCs w:val="24"/>
        </w:rPr>
        <w:t>, the SACPT addresses issues of privilege, academic freedom and procedure concerning individual reappointment, promotion or tenure cases</w:t>
      </w:r>
      <w:r w:rsidR="005261D3">
        <w:rPr>
          <w:rFonts w:ascii="Arial" w:hAnsi="Arial" w:cs="Arial"/>
          <w:spacing w:val="-2"/>
          <w:sz w:val="24"/>
          <w:szCs w:val="24"/>
        </w:rPr>
        <w:t>.  The SACPT</w:t>
      </w:r>
      <w:r>
        <w:rPr>
          <w:rFonts w:ascii="Arial" w:hAnsi="Arial" w:cs="Arial"/>
          <w:spacing w:val="-2"/>
          <w:sz w:val="24"/>
          <w:szCs w:val="24"/>
        </w:rPr>
        <w:t xml:space="preserve"> does not evaluate the substantive qualification</w:t>
      </w:r>
      <w:r w:rsidR="002E7BF5">
        <w:rPr>
          <w:rFonts w:ascii="Arial" w:hAnsi="Arial" w:cs="Arial"/>
          <w:spacing w:val="-2"/>
          <w:sz w:val="24"/>
          <w:szCs w:val="24"/>
        </w:rPr>
        <w:t>s of the individual complainant</w:t>
      </w:r>
      <w:r w:rsidR="005261D3">
        <w:rPr>
          <w:rFonts w:ascii="Arial" w:hAnsi="Arial" w:cs="Arial"/>
          <w:spacing w:val="-2"/>
          <w:sz w:val="24"/>
          <w:szCs w:val="24"/>
        </w:rPr>
        <w:t xml:space="preserve"> in such cases</w:t>
      </w:r>
      <w:r w:rsidR="002E7BF5">
        <w:rPr>
          <w:rFonts w:ascii="Arial" w:hAnsi="Arial" w:cs="Arial"/>
          <w:spacing w:val="-2"/>
          <w:sz w:val="24"/>
          <w:szCs w:val="24"/>
        </w:rPr>
        <w:t>.</w:t>
      </w:r>
    </w:p>
    <w:p w:rsidR="004111CA" w:rsidRDefault="004111CA" w:rsidP="004111CA">
      <w:pPr>
        <w:spacing w:line="228" w:lineRule="auto"/>
        <w:rPr>
          <w:rFonts w:ascii="Arial" w:hAnsi="Arial" w:cs="Arial"/>
          <w:spacing w:val="-2"/>
          <w:sz w:val="24"/>
          <w:szCs w:val="24"/>
        </w:rPr>
      </w:pPr>
    </w:p>
    <w:p w:rsidR="002E7BF5" w:rsidRDefault="002E7BF5" w:rsidP="004111CA">
      <w:pPr>
        <w:spacing w:line="228" w:lineRule="auto"/>
        <w:rPr>
          <w:rFonts w:ascii="Arial" w:hAnsi="Arial" w:cs="Arial"/>
          <w:spacing w:val="-2"/>
          <w:sz w:val="24"/>
          <w:szCs w:val="24"/>
        </w:rPr>
      </w:pPr>
    </w:p>
    <w:p w:rsidR="002E7BF5" w:rsidRDefault="002E7BF5" w:rsidP="004111CA">
      <w:pPr>
        <w:spacing w:line="228" w:lineRule="auto"/>
        <w:rPr>
          <w:rFonts w:ascii="Arial" w:hAnsi="Arial" w:cs="Arial"/>
          <w:spacing w:val="-2"/>
          <w:sz w:val="24"/>
          <w:szCs w:val="24"/>
        </w:rPr>
      </w:pPr>
    </w:p>
    <w:p w:rsidR="002E7BF5" w:rsidRDefault="002E7BF5" w:rsidP="004111CA">
      <w:pPr>
        <w:spacing w:line="228" w:lineRule="auto"/>
        <w:rPr>
          <w:rFonts w:ascii="Arial" w:hAnsi="Arial" w:cs="Arial"/>
          <w:spacing w:val="-2"/>
          <w:sz w:val="24"/>
          <w:szCs w:val="24"/>
        </w:rPr>
      </w:pPr>
    </w:p>
    <w:p w:rsidR="002E7BF5" w:rsidRDefault="002E7BF5" w:rsidP="004111CA">
      <w:pPr>
        <w:spacing w:line="228" w:lineRule="auto"/>
        <w:rPr>
          <w:rFonts w:ascii="Arial" w:hAnsi="Arial" w:cs="Arial"/>
          <w:spacing w:val="-2"/>
          <w:sz w:val="24"/>
          <w:szCs w:val="24"/>
        </w:rPr>
      </w:pPr>
    </w:p>
    <w:p w:rsidR="002E7BF5" w:rsidRDefault="002E7BF5" w:rsidP="004111CA">
      <w:pPr>
        <w:spacing w:line="228" w:lineRule="auto"/>
        <w:rPr>
          <w:rFonts w:ascii="Arial" w:hAnsi="Arial" w:cs="Arial"/>
          <w:spacing w:val="-2"/>
          <w:sz w:val="24"/>
          <w:szCs w:val="24"/>
        </w:rPr>
      </w:pPr>
    </w:p>
    <w:p w:rsidR="002E7BF5" w:rsidRDefault="002E7BF5" w:rsidP="004111CA">
      <w:pPr>
        <w:spacing w:line="228" w:lineRule="auto"/>
        <w:rPr>
          <w:rFonts w:ascii="Arial" w:hAnsi="Arial" w:cs="Arial"/>
          <w:spacing w:val="-2"/>
          <w:sz w:val="24"/>
          <w:szCs w:val="24"/>
        </w:rPr>
      </w:pPr>
    </w:p>
    <w:p w:rsidR="002E7BF5" w:rsidRDefault="002E7BF5" w:rsidP="004111CA">
      <w:pPr>
        <w:spacing w:line="228" w:lineRule="auto"/>
        <w:rPr>
          <w:rFonts w:ascii="Arial" w:hAnsi="Arial" w:cs="Arial"/>
          <w:spacing w:val="-2"/>
          <w:sz w:val="24"/>
          <w:szCs w:val="24"/>
        </w:rPr>
      </w:pPr>
    </w:p>
    <w:p w:rsidR="002E7BF5" w:rsidRDefault="002E7BF5" w:rsidP="004111CA">
      <w:pPr>
        <w:spacing w:line="228" w:lineRule="auto"/>
        <w:rPr>
          <w:rFonts w:ascii="Arial" w:hAnsi="Arial" w:cs="Arial"/>
          <w:spacing w:val="-2"/>
          <w:sz w:val="24"/>
          <w:szCs w:val="24"/>
        </w:rPr>
      </w:pPr>
    </w:p>
    <w:p w:rsidR="002E7BF5" w:rsidRDefault="002E7BF5" w:rsidP="004111CA">
      <w:pPr>
        <w:spacing w:line="228" w:lineRule="auto"/>
      </w:pPr>
    </w:p>
    <w:p w:rsidR="004111CA" w:rsidRDefault="004111CA" w:rsidP="004111CA">
      <w:pPr>
        <w:spacing w:line="228" w:lineRule="auto"/>
      </w:pPr>
      <w:r>
        <w:t>Submitted by D. Jones, SREC Secretary</w:t>
      </w:r>
    </w:p>
    <w:sectPr w:rsidR="004111CA" w:rsidSect="00B96589">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roman"/>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74CA3"/>
    <w:multiLevelType w:val="hybridMultilevel"/>
    <w:tmpl w:val="36B67178"/>
    <w:lvl w:ilvl="0" w:tplc="B13241A0">
      <w:start w:val="1"/>
      <w:numFmt w:val="upperLetter"/>
      <w:lvlText w:val="%1."/>
      <w:lvlJc w:val="left"/>
      <w:pPr>
        <w:tabs>
          <w:tab w:val="num" w:pos="720"/>
        </w:tabs>
        <w:ind w:left="0" w:firstLine="0"/>
      </w:pPr>
      <w:rPr>
        <w:rFonts w:ascii="Arial" w:hAnsi="Arial" w:hint="default"/>
        <w:b/>
        <w:i w:val="0"/>
        <w:sz w:val="22"/>
        <w:szCs w:val="22"/>
      </w:rPr>
    </w:lvl>
    <w:lvl w:ilvl="1" w:tplc="0166245C">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7E09A1"/>
    <w:multiLevelType w:val="hybridMultilevel"/>
    <w:tmpl w:val="31828F2A"/>
    <w:lvl w:ilvl="0" w:tplc="5E6E8088">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5CC540F9"/>
    <w:multiLevelType w:val="hybridMultilevel"/>
    <w:tmpl w:val="B2307002"/>
    <w:lvl w:ilvl="0" w:tplc="9FA6854E">
      <w:start w:val="3"/>
      <w:numFmt w:val="upperLetter"/>
      <w:lvlText w:val="%1."/>
      <w:lvlJc w:val="left"/>
      <w:pPr>
        <w:tabs>
          <w:tab w:val="num" w:pos="720"/>
        </w:tabs>
        <w:ind w:left="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ABD1E35"/>
    <w:multiLevelType w:val="hybridMultilevel"/>
    <w:tmpl w:val="33CA2916"/>
    <w:lvl w:ilvl="0" w:tplc="F9DACFE6">
      <w:start w:val="1"/>
      <w:numFmt w:val="upperLetter"/>
      <w:lvlText w:val="%1."/>
      <w:lvlJc w:val="left"/>
      <w:pPr>
        <w:tabs>
          <w:tab w:val="num" w:pos="720"/>
        </w:tabs>
        <w:ind w:left="0" w:firstLine="0"/>
      </w:pPr>
      <w:rPr>
        <w:rFonts w:ascii="Arial" w:hAnsi="Arial" w:hint="default"/>
        <w:b/>
        <w:i w:val="0"/>
      </w:rPr>
    </w:lvl>
    <w:lvl w:ilvl="1" w:tplc="4F08705E">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F0"/>
    <w:rsid w:val="00010114"/>
    <w:rsid w:val="000142FF"/>
    <w:rsid w:val="00017E79"/>
    <w:rsid w:val="00026992"/>
    <w:rsid w:val="00030F4D"/>
    <w:rsid w:val="000328A5"/>
    <w:rsid w:val="00044366"/>
    <w:rsid w:val="0004470E"/>
    <w:rsid w:val="00046E2A"/>
    <w:rsid w:val="00050214"/>
    <w:rsid w:val="000657D3"/>
    <w:rsid w:val="000709D6"/>
    <w:rsid w:val="00075E0A"/>
    <w:rsid w:val="00076AA4"/>
    <w:rsid w:val="0008693B"/>
    <w:rsid w:val="000A73C8"/>
    <w:rsid w:val="000C48AF"/>
    <w:rsid w:val="000D7A6E"/>
    <w:rsid w:val="000E0B9B"/>
    <w:rsid w:val="000F5618"/>
    <w:rsid w:val="00107E74"/>
    <w:rsid w:val="001135F9"/>
    <w:rsid w:val="00121FD9"/>
    <w:rsid w:val="0014629A"/>
    <w:rsid w:val="0014770B"/>
    <w:rsid w:val="001862C4"/>
    <w:rsid w:val="00190751"/>
    <w:rsid w:val="001A21B7"/>
    <w:rsid w:val="001B7A51"/>
    <w:rsid w:val="001C3A70"/>
    <w:rsid w:val="001E494A"/>
    <w:rsid w:val="00210E08"/>
    <w:rsid w:val="002227D7"/>
    <w:rsid w:val="00251ADB"/>
    <w:rsid w:val="00254E9E"/>
    <w:rsid w:val="0028680E"/>
    <w:rsid w:val="00291F2D"/>
    <w:rsid w:val="002B3FC6"/>
    <w:rsid w:val="002B6435"/>
    <w:rsid w:val="002B668F"/>
    <w:rsid w:val="002C06E4"/>
    <w:rsid w:val="002C39BE"/>
    <w:rsid w:val="002C4160"/>
    <w:rsid w:val="002D5927"/>
    <w:rsid w:val="002D6AC4"/>
    <w:rsid w:val="002E0136"/>
    <w:rsid w:val="002E6AEE"/>
    <w:rsid w:val="002E7BF5"/>
    <w:rsid w:val="0031193D"/>
    <w:rsid w:val="00323BFF"/>
    <w:rsid w:val="00335D82"/>
    <w:rsid w:val="003515CD"/>
    <w:rsid w:val="00362A75"/>
    <w:rsid w:val="003842CF"/>
    <w:rsid w:val="0039188C"/>
    <w:rsid w:val="003B4374"/>
    <w:rsid w:val="003C0132"/>
    <w:rsid w:val="003C7B78"/>
    <w:rsid w:val="003E0541"/>
    <w:rsid w:val="003E3506"/>
    <w:rsid w:val="003E43D7"/>
    <w:rsid w:val="003E5CBD"/>
    <w:rsid w:val="003E73F7"/>
    <w:rsid w:val="004037A9"/>
    <w:rsid w:val="00410853"/>
    <w:rsid w:val="004111CA"/>
    <w:rsid w:val="00412D1D"/>
    <w:rsid w:val="00416C5C"/>
    <w:rsid w:val="00451DB5"/>
    <w:rsid w:val="0045251B"/>
    <w:rsid w:val="00460981"/>
    <w:rsid w:val="00461187"/>
    <w:rsid w:val="00464F94"/>
    <w:rsid w:val="0047010D"/>
    <w:rsid w:val="00496DD4"/>
    <w:rsid w:val="004A03BD"/>
    <w:rsid w:val="004A333D"/>
    <w:rsid w:val="004B2AA5"/>
    <w:rsid w:val="004B3A37"/>
    <w:rsid w:val="004D523E"/>
    <w:rsid w:val="004E2B9B"/>
    <w:rsid w:val="004E3A40"/>
    <w:rsid w:val="00500A5B"/>
    <w:rsid w:val="00504B79"/>
    <w:rsid w:val="005108A9"/>
    <w:rsid w:val="005162EF"/>
    <w:rsid w:val="005209EF"/>
    <w:rsid w:val="00522C4A"/>
    <w:rsid w:val="005261D3"/>
    <w:rsid w:val="0053410F"/>
    <w:rsid w:val="00546753"/>
    <w:rsid w:val="00556451"/>
    <w:rsid w:val="00557D50"/>
    <w:rsid w:val="005734A2"/>
    <w:rsid w:val="0058023A"/>
    <w:rsid w:val="00581D72"/>
    <w:rsid w:val="005838E1"/>
    <w:rsid w:val="0059317D"/>
    <w:rsid w:val="005A5667"/>
    <w:rsid w:val="005C1D03"/>
    <w:rsid w:val="005C672B"/>
    <w:rsid w:val="005E10F1"/>
    <w:rsid w:val="005E17DB"/>
    <w:rsid w:val="005E6A75"/>
    <w:rsid w:val="005F014B"/>
    <w:rsid w:val="00611C8C"/>
    <w:rsid w:val="00624A80"/>
    <w:rsid w:val="00631061"/>
    <w:rsid w:val="00640E26"/>
    <w:rsid w:val="006464A3"/>
    <w:rsid w:val="0065515C"/>
    <w:rsid w:val="00664BC0"/>
    <w:rsid w:val="00664EBC"/>
    <w:rsid w:val="006867EC"/>
    <w:rsid w:val="006A0601"/>
    <w:rsid w:val="006A14B9"/>
    <w:rsid w:val="006A1BBC"/>
    <w:rsid w:val="006B12AC"/>
    <w:rsid w:val="006B34C2"/>
    <w:rsid w:val="006B354F"/>
    <w:rsid w:val="006B76DE"/>
    <w:rsid w:val="006D08D5"/>
    <w:rsid w:val="007016FC"/>
    <w:rsid w:val="00714117"/>
    <w:rsid w:val="00750499"/>
    <w:rsid w:val="00751C56"/>
    <w:rsid w:val="007561AE"/>
    <w:rsid w:val="007600E9"/>
    <w:rsid w:val="00764334"/>
    <w:rsid w:val="00792B4A"/>
    <w:rsid w:val="007C7B11"/>
    <w:rsid w:val="007D1B2C"/>
    <w:rsid w:val="007D6C9D"/>
    <w:rsid w:val="007E0A04"/>
    <w:rsid w:val="007F2702"/>
    <w:rsid w:val="007F33CA"/>
    <w:rsid w:val="007F579B"/>
    <w:rsid w:val="008037A5"/>
    <w:rsid w:val="00813A7E"/>
    <w:rsid w:val="00820BA1"/>
    <w:rsid w:val="008278D6"/>
    <w:rsid w:val="00835285"/>
    <w:rsid w:val="00862F74"/>
    <w:rsid w:val="00876526"/>
    <w:rsid w:val="00895A32"/>
    <w:rsid w:val="008D0C8B"/>
    <w:rsid w:val="008E73CA"/>
    <w:rsid w:val="008F26CF"/>
    <w:rsid w:val="00902209"/>
    <w:rsid w:val="00913853"/>
    <w:rsid w:val="00923CFC"/>
    <w:rsid w:val="00931E4A"/>
    <w:rsid w:val="009351B9"/>
    <w:rsid w:val="00935E14"/>
    <w:rsid w:val="009455C1"/>
    <w:rsid w:val="00945EB8"/>
    <w:rsid w:val="009728FA"/>
    <w:rsid w:val="00974B08"/>
    <w:rsid w:val="009754B6"/>
    <w:rsid w:val="00975E12"/>
    <w:rsid w:val="00986BCC"/>
    <w:rsid w:val="00995D01"/>
    <w:rsid w:val="009977B7"/>
    <w:rsid w:val="009B2F22"/>
    <w:rsid w:val="009B4398"/>
    <w:rsid w:val="009C2490"/>
    <w:rsid w:val="009D3309"/>
    <w:rsid w:val="009D5FB2"/>
    <w:rsid w:val="009D794E"/>
    <w:rsid w:val="00A068B1"/>
    <w:rsid w:val="00A269E0"/>
    <w:rsid w:val="00A406D8"/>
    <w:rsid w:val="00A46BE3"/>
    <w:rsid w:val="00A60ACE"/>
    <w:rsid w:val="00A64929"/>
    <w:rsid w:val="00A923FD"/>
    <w:rsid w:val="00AA44D5"/>
    <w:rsid w:val="00AA6F0B"/>
    <w:rsid w:val="00AA775D"/>
    <w:rsid w:val="00AC5590"/>
    <w:rsid w:val="00AC7CF7"/>
    <w:rsid w:val="00AD0B03"/>
    <w:rsid w:val="00AD0BF0"/>
    <w:rsid w:val="00AE01C5"/>
    <w:rsid w:val="00AE0280"/>
    <w:rsid w:val="00AE2AA7"/>
    <w:rsid w:val="00AE35F1"/>
    <w:rsid w:val="00AE43CA"/>
    <w:rsid w:val="00AF2AFB"/>
    <w:rsid w:val="00B013AF"/>
    <w:rsid w:val="00B21F35"/>
    <w:rsid w:val="00B25E7C"/>
    <w:rsid w:val="00B27676"/>
    <w:rsid w:val="00B53F0F"/>
    <w:rsid w:val="00B66E89"/>
    <w:rsid w:val="00B75A6E"/>
    <w:rsid w:val="00B9467E"/>
    <w:rsid w:val="00B96589"/>
    <w:rsid w:val="00BC0566"/>
    <w:rsid w:val="00BC5BB7"/>
    <w:rsid w:val="00BC6769"/>
    <w:rsid w:val="00BD1AFC"/>
    <w:rsid w:val="00BF1A12"/>
    <w:rsid w:val="00C05373"/>
    <w:rsid w:val="00C138FE"/>
    <w:rsid w:val="00C168EF"/>
    <w:rsid w:val="00C435CD"/>
    <w:rsid w:val="00C45397"/>
    <w:rsid w:val="00C46B02"/>
    <w:rsid w:val="00C6558E"/>
    <w:rsid w:val="00C65A28"/>
    <w:rsid w:val="00C662C2"/>
    <w:rsid w:val="00C85D60"/>
    <w:rsid w:val="00C90965"/>
    <w:rsid w:val="00CA379A"/>
    <w:rsid w:val="00CA5A87"/>
    <w:rsid w:val="00CF551C"/>
    <w:rsid w:val="00CF67A0"/>
    <w:rsid w:val="00D01C5C"/>
    <w:rsid w:val="00D05FD5"/>
    <w:rsid w:val="00D06E64"/>
    <w:rsid w:val="00D27043"/>
    <w:rsid w:val="00D34D32"/>
    <w:rsid w:val="00D3591D"/>
    <w:rsid w:val="00D41D35"/>
    <w:rsid w:val="00D51C37"/>
    <w:rsid w:val="00D625C0"/>
    <w:rsid w:val="00D65C0A"/>
    <w:rsid w:val="00D727DC"/>
    <w:rsid w:val="00D869D5"/>
    <w:rsid w:val="00D94512"/>
    <w:rsid w:val="00DB1EE9"/>
    <w:rsid w:val="00DB2A7F"/>
    <w:rsid w:val="00DB5DF0"/>
    <w:rsid w:val="00DF099E"/>
    <w:rsid w:val="00DF57CE"/>
    <w:rsid w:val="00E20572"/>
    <w:rsid w:val="00E220F7"/>
    <w:rsid w:val="00E248B2"/>
    <w:rsid w:val="00E30AFF"/>
    <w:rsid w:val="00E668FB"/>
    <w:rsid w:val="00E67E76"/>
    <w:rsid w:val="00E71FFF"/>
    <w:rsid w:val="00EA042E"/>
    <w:rsid w:val="00EA5FF7"/>
    <w:rsid w:val="00EA6796"/>
    <w:rsid w:val="00EA7621"/>
    <w:rsid w:val="00EB12B4"/>
    <w:rsid w:val="00EC270E"/>
    <w:rsid w:val="00ED27AD"/>
    <w:rsid w:val="00ED48A9"/>
    <w:rsid w:val="00EE07DC"/>
    <w:rsid w:val="00EE1C16"/>
    <w:rsid w:val="00EF7DD3"/>
    <w:rsid w:val="00F45E74"/>
    <w:rsid w:val="00F51D5A"/>
    <w:rsid w:val="00F523F2"/>
    <w:rsid w:val="00F5391A"/>
    <w:rsid w:val="00F729A2"/>
    <w:rsid w:val="00F90B95"/>
    <w:rsid w:val="00F92251"/>
    <w:rsid w:val="00FB0C65"/>
    <w:rsid w:val="00FC6076"/>
    <w:rsid w:val="00FD36AB"/>
    <w:rsid w:val="00FE21A8"/>
    <w:rsid w:val="00FE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5E6A75"/>
    <w:pPr>
      <w:keepNext/>
      <w:spacing w:before="240" w:after="60"/>
      <w:outlineLvl w:val="2"/>
    </w:pPr>
    <w:rPr>
      <w:rFonts w:ascii="Arial" w:eastAsia="Times New Roman" w:hAnsi="Arial" w:cs="Arial"/>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D36AB"/>
    <w:rPr>
      <w:sz w:val="16"/>
      <w:szCs w:val="16"/>
    </w:rPr>
  </w:style>
  <w:style w:type="paragraph" w:styleId="CommentText">
    <w:name w:val="annotation text"/>
    <w:basedOn w:val="Normal"/>
    <w:link w:val="CommentTextChar"/>
    <w:semiHidden/>
    <w:rsid w:val="00FD36AB"/>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semiHidden/>
    <w:rsid w:val="00FD36AB"/>
    <w:rPr>
      <w:rFonts w:ascii="Arial" w:eastAsia="Times New Roman" w:hAnsi="Arial" w:cs="Times New Roman"/>
      <w:color w:val="000000"/>
      <w:sz w:val="20"/>
      <w:szCs w:val="20"/>
    </w:rPr>
  </w:style>
  <w:style w:type="paragraph" w:styleId="BlockText">
    <w:name w:val="Block Text"/>
    <w:basedOn w:val="Normal"/>
    <w:rsid w:val="00FD36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pPr>
    <w:rPr>
      <w:rFonts w:ascii="Times-Roman" w:eastAsia="Times New Roman" w:hAnsi="Times-Roman" w:cs="Times New Roman"/>
      <w:sz w:val="24"/>
      <w:szCs w:val="20"/>
    </w:rPr>
  </w:style>
  <w:style w:type="paragraph" w:styleId="BalloonText">
    <w:name w:val="Balloon Text"/>
    <w:basedOn w:val="Normal"/>
    <w:link w:val="BalloonTextChar"/>
    <w:uiPriority w:val="99"/>
    <w:semiHidden/>
    <w:unhideWhenUsed/>
    <w:rsid w:val="00050214"/>
    <w:rPr>
      <w:rFonts w:ascii="Tahoma" w:hAnsi="Tahoma" w:cs="Tahoma"/>
      <w:sz w:val="16"/>
      <w:szCs w:val="16"/>
    </w:rPr>
  </w:style>
  <w:style w:type="character" w:customStyle="1" w:styleId="BalloonTextChar">
    <w:name w:val="Balloon Text Char"/>
    <w:basedOn w:val="DefaultParagraphFont"/>
    <w:link w:val="BalloonText"/>
    <w:uiPriority w:val="99"/>
    <w:semiHidden/>
    <w:rsid w:val="00050214"/>
    <w:rPr>
      <w:rFonts w:ascii="Tahoma" w:hAnsi="Tahoma" w:cs="Tahoma"/>
      <w:sz w:val="16"/>
      <w:szCs w:val="16"/>
    </w:rPr>
  </w:style>
  <w:style w:type="character" w:styleId="Hyperlink">
    <w:name w:val="Hyperlink"/>
    <w:basedOn w:val="DefaultParagraphFont"/>
    <w:uiPriority w:val="99"/>
    <w:unhideWhenUsed/>
    <w:rsid w:val="00AE2AA7"/>
    <w:rPr>
      <w:color w:val="0000FF" w:themeColor="hyperlink"/>
      <w:u w:val="single"/>
    </w:rPr>
  </w:style>
  <w:style w:type="paragraph" w:customStyle="1" w:styleId="Default">
    <w:name w:val="Default"/>
    <w:rsid w:val="00640E2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74B08"/>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E6A75"/>
    <w:rPr>
      <w:rFonts w:ascii="Arial" w:eastAsia="Times New Roman" w:hAnsi="Arial" w:cs="Arial"/>
      <w:b/>
      <w:bCs/>
      <w:color w:val="00000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5E6A75"/>
    <w:pPr>
      <w:keepNext/>
      <w:spacing w:before="240" w:after="60"/>
      <w:outlineLvl w:val="2"/>
    </w:pPr>
    <w:rPr>
      <w:rFonts w:ascii="Arial" w:eastAsia="Times New Roman" w:hAnsi="Arial" w:cs="Arial"/>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D36AB"/>
    <w:rPr>
      <w:sz w:val="16"/>
      <w:szCs w:val="16"/>
    </w:rPr>
  </w:style>
  <w:style w:type="paragraph" w:styleId="CommentText">
    <w:name w:val="annotation text"/>
    <w:basedOn w:val="Normal"/>
    <w:link w:val="CommentTextChar"/>
    <w:semiHidden/>
    <w:rsid w:val="00FD36AB"/>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semiHidden/>
    <w:rsid w:val="00FD36AB"/>
    <w:rPr>
      <w:rFonts w:ascii="Arial" w:eastAsia="Times New Roman" w:hAnsi="Arial" w:cs="Times New Roman"/>
      <w:color w:val="000000"/>
      <w:sz w:val="20"/>
      <w:szCs w:val="20"/>
    </w:rPr>
  </w:style>
  <w:style w:type="paragraph" w:styleId="BlockText">
    <w:name w:val="Block Text"/>
    <w:basedOn w:val="Normal"/>
    <w:rsid w:val="00FD36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pPr>
    <w:rPr>
      <w:rFonts w:ascii="Times-Roman" w:eastAsia="Times New Roman" w:hAnsi="Times-Roman" w:cs="Times New Roman"/>
      <w:sz w:val="24"/>
      <w:szCs w:val="20"/>
    </w:rPr>
  </w:style>
  <w:style w:type="paragraph" w:styleId="BalloonText">
    <w:name w:val="Balloon Text"/>
    <w:basedOn w:val="Normal"/>
    <w:link w:val="BalloonTextChar"/>
    <w:uiPriority w:val="99"/>
    <w:semiHidden/>
    <w:unhideWhenUsed/>
    <w:rsid w:val="00050214"/>
    <w:rPr>
      <w:rFonts w:ascii="Tahoma" w:hAnsi="Tahoma" w:cs="Tahoma"/>
      <w:sz w:val="16"/>
      <w:szCs w:val="16"/>
    </w:rPr>
  </w:style>
  <w:style w:type="character" w:customStyle="1" w:styleId="BalloonTextChar">
    <w:name w:val="Balloon Text Char"/>
    <w:basedOn w:val="DefaultParagraphFont"/>
    <w:link w:val="BalloonText"/>
    <w:uiPriority w:val="99"/>
    <w:semiHidden/>
    <w:rsid w:val="00050214"/>
    <w:rPr>
      <w:rFonts w:ascii="Tahoma" w:hAnsi="Tahoma" w:cs="Tahoma"/>
      <w:sz w:val="16"/>
      <w:szCs w:val="16"/>
    </w:rPr>
  </w:style>
  <w:style w:type="character" w:styleId="Hyperlink">
    <w:name w:val="Hyperlink"/>
    <w:basedOn w:val="DefaultParagraphFont"/>
    <w:uiPriority w:val="99"/>
    <w:unhideWhenUsed/>
    <w:rsid w:val="00AE2AA7"/>
    <w:rPr>
      <w:color w:val="0000FF" w:themeColor="hyperlink"/>
      <w:u w:val="single"/>
    </w:rPr>
  </w:style>
  <w:style w:type="paragraph" w:customStyle="1" w:styleId="Default">
    <w:name w:val="Default"/>
    <w:rsid w:val="00640E2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74B08"/>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E6A75"/>
    <w:rPr>
      <w:rFonts w:ascii="Arial" w:eastAsia="Times New Roman" w:hAnsi="Arial" w:cs="Arial"/>
      <w:b/>
      <w:bCs/>
      <w:color w:val="00000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9927">
      <w:bodyDiv w:val="1"/>
      <w:marLeft w:val="0"/>
      <w:marRight w:val="0"/>
      <w:marTop w:val="0"/>
      <w:marBottom w:val="0"/>
      <w:divBdr>
        <w:top w:val="none" w:sz="0" w:space="0" w:color="auto"/>
        <w:left w:val="none" w:sz="0" w:space="0" w:color="auto"/>
        <w:bottom w:val="none" w:sz="0" w:space="0" w:color="auto"/>
        <w:right w:val="none" w:sz="0" w:space="0" w:color="auto"/>
      </w:divBdr>
      <w:divsChild>
        <w:div w:id="1811753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727713">
              <w:marLeft w:val="0"/>
              <w:marRight w:val="0"/>
              <w:marTop w:val="0"/>
              <w:marBottom w:val="0"/>
              <w:divBdr>
                <w:top w:val="none" w:sz="0" w:space="0" w:color="auto"/>
                <w:left w:val="none" w:sz="0" w:space="0" w:color="auto"/>
                <w:bottom w:val="none" w:sz="0" w:space="0" w:color="auto"/>
                <w:right w:val="none" w:sz="0" w:space="0" w:color="auto"/>
              </w:divBdr>
              <w:divsChild>
                <w:div w:id="6166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Constance</cp:lastModifiedBy>
  <cp:revision>2</cp:revision>
  <dcterms:created xsi:type="dcterms:W3CDTF">2015-08-17T17:58:00Z</dcterms:created>
  <dcterms:modified xsi:type="dcterms:W3CDTF">2015-08-17T17:58:00Z</dcterms:modified>
</cp:coreProperties>
</file>