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CA" w:rsidRDefault="004111CA" w:rsidP="00050214">
      <w:pPr>
        <w:jc w:val="center"/>
        <w:rPr>
          <w:rFonts w:ascii="Arial" w:hAnsi="Arial" w:cs="Arial"/>
          <w:b/>
          <w:color w:val="0033CC"/>
          <w:sz w:val="24"/>
          <w:szCs w:val="24"/>
        </w:rPr>
      </w:pPr>
      <w:r>
        <w:rPr>
          <w:rFonts w:ascii="Arial" w:hAnsi="Arial" w:cs="Arial"/>
          <w:b/>
          <w:color w:val="0033CC"/>
          <w:sz w:val="24"/>
          <w:szCs w:val="24"/>
        </w:rPr>
        <w:t>DRAFT</w:t>
      </w:r>
    </w:p>
    <w:p w:rsidR="00050214" w:rsidRPr="00050214" w:rsidRDefault="00050214" w:rsidP="00050214">
      <w:pPr>
        <w:jc w:val="center"/>
        <w:rPr>
          <w:rFonts w:ascii="Arial" w:hAnsi="Arial" w:cs="Arial"/>
          <w:b/>
          <w:color w:val="0033CC"/>
          <w:sz w:val="24"/>
          <w:szCs w:val="24"/>
        </w:rPr>
      </w:pPr>
      <w:r w:rsidRPr="00050214">
        <w:rPr>
          <w:rFonts w:ascii="Arial" w:hAnsi="Arial" w:cs="Arial"/>
          <w:b/>
          <w:color w:val="0033CC"/>
          <w:sz w:val="24"/>
          <w:szCs w:val="24"/>
        </w:rPr>
        <w:t>Senate Rules and Elections Committee</w:t>
      </w:r>
    </w:p>
    <w:p w:rsidR="00050214" w:rsidRPr="00050214" w:rsidRDefault="00050214" w:rsidP="004111CA">
      <w:pPr>
        <w:spacing w:line="228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050214" w:rsidRPr="00050214" w:rsidRDefault="00975E12" w:rsidP="004111CA">
      <w:pPr>
        <w:spacing w:line="228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  <w:r>
        <w:rPr>
          <w:rFonts w:ascii="Arial" w:hAnsi="Arial" w:cs="Arial"/>
          <w:b/>
          <w:color w:val="0033CC"/>
          <w:sz w:val="24"/>
          <w:szCs w:val="24"/>
        </w:rPr>
        <w:t>April 22, 2015</w:t>
      </w:r>
    </w:p>
    <w:p w:rsidR="00050214" w:rsidRPr="00050214" w:rsidRDefault="00050214" w:rsidP="004111CA">
      <w:pPr>
        <w:spacing w:line="228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050214" w:rsidRPr="00050214" w:rsidRDefault="00050214" w:rsidP="004111CA">
      <w:pPr>
        <w:spacing w:line="228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  <w:r w:rsidRPr="00050214">
        <w:rPr>
          <w:rFonts w:ascii="Arial" w:hAnsi="Arial" w:cs="Arial"/>
          <w:b/>
          <w:color w:val="0033CC"/>
          <w:sz w:val="24"/>
          <w:szCs w:val="24"/>
        </w:rPr>
        <w:t>Minutes</w:t>
      </w:r>
    </w:p>
    <w:p w:rsidR="00050214" w:rsidRDefault="00050214" w:rsidP="004111CA">
      <w:pPr>
        <w:spacing w:line="228" w:lineRule="auto"/>
      </w:pPr>
    </w:p>
    <w:p w:rsidR="00050214" w:rsidRPr="00B96589" w:rsidRDefault="00975E12" w:rsidP="004111CA">
      <w:pPr>
        <w:spacing w:line="228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  <w:bookmarkStart w:id="0" w:name="_GoBack"/>
      <w:r>
        <w:rPr>
          <w:rFonts w:ascii="Arial" w:hAnsi="Arial" w:cs="Arial"/>
          <w:b/>
          <w:color w:val="0033CC"/>
          <w:sz w:val="24"/>
          <w:szCs w:val="24"/>
        </w:rPr>
        <w:t>Wood</w:t>
      </w:r>
      <w:r w:rsidR="00050214" w:rsidRPr="00050214">
        <w:rPr>
          <w:rFonts w:ascii="Arial" w:hAnsi="Arial" w:cs="Arial"/>
          <w:b/>
          <w:color w:val="0033CC"/>
          <w:sz w:val="24"/>
          <w:szCs w:val="24"/>
        </w:rPr>
        <w:t xml:space="preserve"> (Chair</w:t>
      </w:r>
      <w:r>
        <w:rPr>
          <w:rFonts w:ascii="Arial" w:hAnsi="Arial" w:cs="Arial"/>
          <w:b/>
          <w:color w:val="0033CC"/>
          <w:sz w:val="24"/>
          <w:szCs w:val="24"/>
        </w:rPr>
        <w:t>), Brion, Grossman, Jones, Pienkowski, Tagavi</w:t>
      </w:r>
    </w:p>
    <w:bookmarkEnd w:id="0"/>
    <w:p w:rsidR="00050214" w:rsidRPr="00050214" w:rsidRDefault="00050214" w:rsidP="004111CA">
      <w:pPr>
        <w:spacing w:line="228" w:lineRule="auto"/>
        <w:rPr>
          <w:rFonts w:ascii="Arial" w:hAnsi="Arial" w:cs="Arial"/>
          <w:b/>
          <w:color w:val="0033CC"/>
          <w:sz w:val="24"/>
          <w:szCs w:val="24"/>
        </w:rPr>
      </w:pPr>
    </w:p>
    <w:p w:rsidR="00050214" w:rsidRPr="00975E12" w:rsidRDefault="00050214" w:rsidP="004111CA">
      <w:pPr>
        <w:spacing w:line="228" w:lineRule="auto"/>
        <w:rPr>
          <w:rFonts w:ascii="Arial" w:hAnsi="Arial" w:cs="Arial"/>
          <w:b/>
          <w:color w:val="0033CC"/>
          <w:spacing w:val="-2"/>
          <w:sz w:val="24"/>
          <w:szCs w:val="24"/>
        </w:rPr>
      </w:pPr>
      <w:r w:rsidRPr="00975E12">
        <w:rPr>
          <w:rFonts w:ascii="Arial" w:hAnsi="Arial" w:cs="Arial"/>
          <w:b/>
          <w:color w:val="0033CC"/>
          <w:spacing w:val="-2"/>
          <w:sz w:val="24"/>
          <w:szCs w:val="24"/>
        </w:rPr>
        <w:t xml:space="preserve">1. </w:t>
      </w:r>
      <w:r w:rsidR="00975E12" w:rsidRPr="00975E12">
        <w:rPr>
          <w:rFonts w:ascii="Arial" w:hAnsi="Arial" w:cs="Arial"/>
          <w:b/>
          <w:color w:val="0033CC"/>
          <w:spacing w:val="-2"/>
          <w:sz w:val="24"/>
          <w:szCs w:val="24"/>
        </w:rPr>
        <w:t>Proposed Changes to Senate Rules Concerning Dentistry Professional Program</w:t>
      </w:r>
    </w:p>
    <w:p w:rsidR="00050214" w:rsidRPr="00050214" w:rsidRDefault="00050214" w:rsidP="004111CA">
      <w:pPr>
        <w:spacing w:line="228" w:lineRule="auto"/>
        <w:rPr>
          <w:rFonts w:ascii="Arial" w:hAnsi="Arial" w:cs="Arial"/>
          <w:sz w:val="24"/>
          <w:szCs w:val="24"/>
        </w:rPr>
      </w:pPr>
    </w:p>
    <w:p w:rsidR="00640E26" w:rsidRDefault="00975E12" w:rsidP="004111CA">
      <w:pPr>
        <w:spacing w:line="22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Senate HCCC approved a number of programmatic changes to the Dentistry professional degree, some of which would require amending the University Senate Rules.  The SREC approved a draft of what the </w:t>
      </w:r>
      <w:r w:rsidR="00B96589">
        <w:rPr>
          <w:rFonts w:ascii="Arial" w:hAnsi="Arial" w:cs="Arial"/>
          <w:sz w:val="24"/>
          <w:szCs w:val="24"/>
        </w:rPr>
        <w:t xml:space="preserve">correspondingly </w:t>
      </w:r>
      <w:r>
        <w:rPr>
          <w:rFonts w:ascii="Arial" w:hAnsi="Arial" w:cs="Arial"/>
          <w:sz w:val="24"/>
          <w:szCs w:val="24"/>
        </w:rPr>
        <w:t>revised Senate Ru</w:t>
      </w:r>
      <w:r w:rsidR="00640E26">
        <w:rPr>
          <w:rFonts w:ascii="Arial" w:hAnsi="Arial" w:cs="Arial"/>
          <w:sz w:val="24"/>
          <w:szCs w:val="24"/>
        </w:rPr>
        <w:t>les would look like,</w:t>
      </w:r>
      <w:r>
        <w:rPr>
          <w:rFonts w:ascii="Arial" w:hAnsi="Arial" w:cs="Arial"/>
          <w:sz w:val="24"/>
          <w:szCs w:val="24"/>
        </w:rPr>
        <w:t xml:space="preserve"> an</w:t>
      </w:r>
      <w:r w:rsidR="00640E26">
        <w:rPr>
          <w:rFonts w:ascii="Arial" w:hAnsi="Arial" w:cs="Arial"/>
          <w:sz w:val="24"/>
          <w:szCs w:val="24"/>
        </w:rPr>
        <w:t>d recommended that Wood submit that draft to the University Senate Council.</w:t>
      </w:r>
    </w:p>
    <w:p w:rsidR="00640E26" w:rsidRDefault="00640E26" w:rsidP="004111CA">
      <w:pPr>
        <w:spacing w:line="228" w:lineRule="auto"/>
        <w:rPr>
          <w:rFonts w:ascii="Arial" w:hAnsi="Arial" w:cs="Arial"/>
          <w:sz w:val="24"/>
          <w:szCs w:val="24"/>
        </w:rPr>
      </w:pPr>
    </w:p>
    <w:p w:rsidR="00640E26" w:rsidRDefault="00640E26" w:rsidP="004111CA">
      <w:pPr>
        <w:spacing w:line="22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Chair of the Dentistry Faculty Council </w:t>
      </w:r>
      <w:r w:rsidR="00B96589">
        <w:rPr>
          <w:rFonts w:ascii="Arial" w:hAnsi="Arial" w:cs="Arial"/>
          <w:sz w:val="24"/>
          <w:szCs w:val="24"/>
        </w:rPr>
        <w:t xml:space="preserve">had </w:t>
      </w:r>
      <w:r>
        <w:rPr>
          <w:rFonts w:ascii="Arial" w:hAnsi="Arial" w:cs="Arial"/>
          <w:sz w:val="24"/>
          <w:szCs w:val="24"/>
        </w:rPr>
        <w:t xml:space="preserve">also inquired as to how would a college faculty determine what kinds changes to </w:t>
      </w:r>
      <w:r w:rsidR="00B96589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>academic degree program are considered as 'local college policy' needing only approval of the College Faculty vs.</w:t>
      </w:r>
      <w:r w:rsidR="00B96589">
        <w:rPr>
          <w:rFonts w:ascii="Arial" w:hAnsi="Arial" w:cs="Arial"/>
          <w:sz w:val="24"/>
          <w:szCs w:val="24"/>
        </w:rPr>
        <w:t xml:space="preserve"> what</w:t>
      </w:r>
      <w:r>
        <w:rPr>
          <w:rFonts w:ascii="Arial" w:hAnsi="Arial" w:cs="Arial"/>
          <w:sz w:val="24"/>
          <w:szCs w:val="24"/>
        </w:rPr>
        <w:t xml:space="preserve"> are changes requiring submission above the college to the University Senate approval mechanisms.  The SREC approved the following interpretation:</w:t>
      </w:r>
    </w:p>
    <w:p w:rsidR="00640E26" w:rsidRDefault="00640E26" w:rsidP="004111CA">
      <w:pPr>
        <w:spacing w:line="228" w:lineRule="auto"/>
        <w:rPr>
          <w:rFonts w:ascii="Arial" w:hAnsi="Arial" w:cs="Arial"/>
          <w:sz w:val="24"/>
          <w:szCs w:val="24"/>
        </w:rPr>
      </w:pPr>
    </w:p>
    <w:p w:rsidR="00640E26" w:rsidRPr="00F426DA" w:rsidRDefault="00640E26" w:rsidP="004111CA">
      <w:pPr>
        <w:spacing w:line="228" w:lineRule="auto"/>
        <w:ind w:left="540"/>
        <w:rPr>
          <w:rFonts w:ascii="Arial" w:hAnsi="Arial" w:cs="Arial"/>
        </w:rPr>
      </w:pPr>
      <w:r w:rsidRPr="00F426DA">
        <w:rPr>
          <w:rFonts w:ascii="Arial" w:hAnsi="Arial" w:cs="Arial"/>
        </w:rPr>
        <w:t xml:space="preserve">If a proposed change to a degree program </w:t>
      </w:r>
    </w:p>
    <w:p w:rsidR="00640E26" w:rsidRPr="00F426DA" w:rsidRDefault="00640E26" w:rsidP="004111CA">
      <w:pPr>
        <w:spacing w:line="228" w:lineRule="auto"/>
        <w:ind w:left="540"/>
        <w:rPr>
          <w:rFonts w:ascii="Arial" w:hAnsi="Arial" w:cs="Arial"/>
        </w:rPr>
      </w:pPr>
    </w:p>
    <w:p w:rsidR="00640E26" w:rsidRDefault="00640E26" w:rsidP="004111CA">
      <w:pPr>
        <w:spacing w:line="228" w:lineRule="auto"/>
        <w:ind w:left="540"/>
        <w:rPr>
          <w:rFonts w:ascii="Arial" w:hAnsi="Arial" w:cs="Arial"/>
        </w:rPr>
      </w:pPr>
      <w:r w:rsidRPr="00F426DA">
        <w:rPr>
          <w:rFonts w:ascii="Arial" w:hAnsi="Arial" w:cs="Arial"/>
        </w:rPr>
        <w:t>- contradict</w:t>
      </w:r>
      <w:r>
        <w:rPr>
          <w:rFonts w:ascii="Arial" w:hAnsi="Arial" w:cs="Arial"/>
        </w:rPr>
        <w:t>s</w:t>
      </w:r>
      <w:r w:rsidRPr="00F426DA">
        <w:rPr>
          <w:rFonts w:ascii="Arial" w:hAnsi="Arial" w:cs="Arial"/>
        </w:rPr>
        <w:t xml:space="preserve"> or require</w:t>
      </w:r>
      <w:r>
        <w:rPr>
          <w:rFonts w:ascii="Arial" w:hAnsi="Arial" w:cs="Arial"/>
        </w:rPr>
        <w:t>s a change to Senate Rule</w:t>
      </w:r>
    </w:p>
    <w:p w:rsidR="00640E26" w:rsidRPr="00F426DA" w:rsidRDefault="00640E26" w:rsidP="004111CA">
      <w:pPr>
        <w:spacing w:line="228" w:lineRule="auto"/>
        <w:ind w:left="630" w:hanging="90"/>
        <w:rPr>
          <w:rFonts w:ascii="Arial" w:hAnsi="Arial" w:cs="Arial"/>
        </w:rPr>
      </w:pPr>
      <w:r w:rsidRPr="00F426DA"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changes</w:t>
      </w:r>
      <w:proofErr w:type="gramEnd"/>
      <w:r w:rsidRPr="00F426DA">
        <w:rPr>
          <w:rFonts w:ascii="Arial" w:hAnsi="Arial" w:cs="Arial"/>
        </w:rPr>
        <w:t xml:space="preserve"> HCCC-approved or Senate-approved academic policy for program admission, retention, graduation, or academic discipline</w:t>
      </w:r>
    </w:p>
    <w:p w:rsidR="00640E26" w:rsidRPr="00F426DA" w:rsidRDefault="00640E26" w:rsidP="004111CA">
      <w:pPr>
        <w:spacing w:line="228" w:lineRule="auto"/>
        <w:ind w:left="540"/>
        <w:rPr>
          <w:rFonts w:ascii="Arial" w:hAnsi="Arial" w:cs="Arial"/>
        </w:rPr>
      </w:pPr>
      <w:r w:rsidRPr="00F426DA"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or</w:t>
      </w:r>
      <w:proofErr w:type="gramEnd"/>
      <w:r w:rsidRPr="00F426DA">
        <w:rPr>
          <w:rFonts w:ascii="Arial" w:hAnsi="Arial" w:cs="Arial"/>
        </w:rPr>
        <w:t xml:space="preserve"> make</w:t>
      </w:r>
      <w:r>
        <w:rPr>
          <w:rFonts w:ascii="Arial" w:hAnsi="Arial" w:cs="Arial"/>
        </w:rPr>
        <w:t>s</w:t>
      </w:r>
      <w:r w:rsidRPr="00F426DA">
        <w:rPr>
          <w:rFonts w:ascii="Arial" w:hAnsi="Arial" w:cs="Arial"/>
        </w:rPr>
        <w:t xml:space="preserve"> changes to the list below from SR 3.2.1.B</w:t>
      </w:r>
    </w:p>
    <w:p w:rsidR="00640E26" w:rsidRPr="00F426DA" w:rsidRDefault="00640E26" w:rsidP="004111CA">
      <w:pPr>
        <w:pStyle w:val="Default"/>
        <w:spacing w:line="228" w:lineRule="auto"/>
        <w:ind w:left="540"/>
      </w:pPr>
    </w:p>
    <w:p w:rsidR="00640E26" w:rsidRPr="00F426DA" w:rsidRDefault="00640E26" w:rsidP="004111CA">
      <w:pPr>
        <w:pStyle w:val="Default"/>
        <w:spacing w:after="17" w:line="228" w:lineRule="auto"/>
        <w:ind w:left="810" w:firstLine="90"/>
        <w:rPr>
          <w:sz w:val="22"/>
          <w:szCs w:val="22"/>
        </w:rPr>
      </w:pPr>
      <w:r w:rsidRPr="00F426DA">
        <w:rPr>
          <w:sz w:val="22"/>
          <w:szCs w:val="22"/>
        </w:rPr>
        <w:t xml:space="preserve">1. </w:t>
      </w:r>
      <w:proofErr w:type="gramStart"/>
      <w:r w:rsidRPr="00F426DA">
        <w:rPr>
          <w:sz w:val="22"/>
          <w:szCs w:val="22"/>
        </w:rPr>
        <w:t>the</w:t>
      </w:r>
      <w:proofErr w:type="gramEnd"/>
      <w:r w:rsidRPr="00F426DA">
        <w:rPr>
          <w:sz w:val="22"/>
          <w:szCs w:val="22"/>
        </w:rPr>
        <w:t xml:space="preserve"> requirements for admission, </w:t>
      </w:r>
    </w:p>
    <w:p w:rsidR="00640E26" w:rsidRPr="00F426DA" w:rsidRDefault="00640E26" w:rsidP="004111CA">
      <w:pPr>
        <w:pStyle w:val="Default"/>
        <w:spacing w:after="17" w:line="228" w:lineRule="auto"/>
        <w:ind w:left="1080" w:hanging="180"/>
        <w:rPr>
          <w:sz w:val="22"/>
          <w:szCs w:val="22"/>
        </w:rPr>
      </w:pPr>
      <w:r w:rsidRPr="00F426DA">
        <w:rPr>
          <w:sz w:val="22"/>
          <w:szCs w:val="22"/>
        </w:rPr>
        <w:t xml:space="preserve">2. </w:t>
      </w:r>
      <w:proofErr w:type="gramStart"/>
      <w:r w:rsidRPr="00F426DA">
        <w:rPr>
          <w:sz w:val="22"/>
          <w:szCs w:val="22"/>
        </w:rPr>
        <w:t>the</w:t>
      </w:r>
      <w:proofErr w:type="gramEnd"/>
      <w:r w:rsidRPr="00F426DA">
        <w:rPr>
          <w:sz w:val="22"/>
          <w:szCs w:val="22"/>
        </w:rPr>
        <w:t xml:space="preserve"> specific courses, the number of credit hours, or other requirements, for a certificate or degree, </w:t>
      </w:r>
    </w:p>
    <w:p w:rsidR="00640E26" w:rsidRPr="00F426DA" w:rsidRDefault="00640E26" w:rsidP="004111CA">
      <w:pPr>
        <w:pStyle w:val="Default"/>
        <w:spacing w:after="17" w:line="228" w:lineRule="auto"/>
        <w:ind w:left="810" w:firstLine="90"/>
        <w:rPr>
          <w:sz w:val="22"/>
          <w:szCs w:val="22"/>
        </w:rPr>
      </w:pPr>
      <w:r w:rsidRPr="00F426DA">
        <w:rPr>
          <w:sz w:val="22"/>
          <w:szCs w:val="22"/>
        </w:rPr>
        <w:t xml:space="preserve">3. a major, minor, area, core, or track within an undergraduate degree, </w:t>
      </w:r>
    </w:p>
    <w:p w:rsidR="00640E26" w:rsidRPr="00F426DA" w:rsidRDefault="00640E26" w:rsidP="004111CA">
      <w:pPr>
        <w:pStyle w:val="Default"/>
        <w:spacing w:after="17" w:line="228" w:lineRule="auto"/>
        <w:ind w:left="810" w:firstLine="90"/>
        <w:rPr>
          <w:sz w:val="22"/>
          <w:szCs w:val="22"/>
        </w:rPr>
      </w:pPr>
      <w:r w:rsidRPr="00F426DA">
        <w:rPr>
          <w:sz w:val="22"/>
          <w:szCs w:val="22"/>
        </w:rPr>
        <w:t xml:space="preserve">4. a core or concentration within a master‘s degree, </w:t>
      </w:r>
    </w:p>
    <w:p w:rsidR="00640E26" w:rsidRPr="00F426DA" w:rsidRDefault="00640E26" w:rsidP="004111CA">
      <w:pPr>
        <w:pStyle w:val="Default"/>
        <w:spacing w:line="228" w:lineRule="auto"/>
        <w:ind w:left="1080" w:hanging="180"/>
        <w:rPr>
          <w:sz w:val="22"/>
          <w:szCs w:val="22"/>
        </w:rPr>
      </w:pPr>
      <w:r w:rsidRPr="00F426DA">
        <w:rPr>
          <w:sz w:val="22"/>
          <w:szCs w:val="22"/>
        </w:rPr>
        <w:t xml:space="preserve">5. </w:t>
      </w:r>
      <w:proofErr w:type="gramStart"/>
      <w:r w:rsidRPr="00F426DA">
        <w:rPr>
          <w:sz w:val="22"/>
          <w:szCs w:val="22"/>
        </w:rPr>
        <w:t>a</w:t>
      </w:r>
      <w:proofErr w:type="gramEnd"/>
      <w:r w:rsidRPr="00F426DA">
        <w:rPr>
          <w:sz w:val="22"/>
          <w:szCs w:val="22"/>
        </w:rPr>
        <w:t xml:space="preserve"> core or specialization within a doctoral degree (either a research/scholarship doctorate, a professional practice doctorate,</w:t>
      </w:r>
      <w:r>
        <w:rPr>
          <w:sz w:val="22"/>
          <w:szCs w:val="22"/>
        </w:rPr>
        <w:t xml:space="preserve"> or </w:t>
      </w:r>
      <w:r w:rsidRPr="00F426DA">
        <w:rPr>
          <w:sz w:val="22"/>
          <w:szCs w:val="22"/>
        </w:rPr>
        <w:t xml:space="preserve">an advanced practice doctorate), </w:t>
      </w:r>
    </w:p>
    <w:p w:rsidR="00640E26" w:rsidRPr="00F426DA" w:rsidRDefault="00640E26" w:rsidP="004111CA">
      <w:pPr>
        <w:pStyle w:val="Default"/>
        <w:spacing w:after="14" w:line="228" w:lineRule="auto"/>
        <w:ind w:left="1080" w:hanging="180"/>
        <w:rPr>
          <w:sz w:val="22"/>
          <w:szCs w:val="22"/>
        </w:rPr>
      </w:pPr>
      <w:r w:rsidRPr="00F426DA">
        <w:rPr>
          <w:sz w:val="22"/>
          <w:szCs w:val="22"/>
        </w:rPr>
        <w:t xml:space="preserve">6. change in mode of delivery (e.g., to a distance learning or correspondence format),because it may be that the nature of the educational material is such that it cannot be delivered in distance learning form without being a substantive change in content </w:t>
      </w:r>
    </w:p>
    <w:p w:rsidR="00640E26" w:rsidRPr="00F426DA" w:rsidRDefault="00640E26" w:rsidP="004111CA">
      <w:pPr>
        <w:pStyle w:val="Default"/>
        <w:tabs>
          <w:tab w:val="left" w:pos="540"/>
        </w:tabs>
        <w:spacing w:line="228" w:lineRule="auto"/>
        <w:ind w:left="1080" w:hanging="180"/>
        <w:rPr>
          <w:sz w:val="22"/>
          <w:szCs w:val="22"/>
        </w:rPr>
      </w:pPr>
      <w:r w:rsidRPr="00F426DA">
        <w:rPr>
          <w:sz w:val="22"/>
          <w:szCs w:val="22"/>
        </w:rPr>
        <w:t xml:space="preserve">7. </w:t>
      </w:r>
      <w:proofErr w:type="gramStart"/>
      <w:r w:rsidRPr="00F426DA">
        <w:rPr>
          <w:sz w:val="22"/>
          <w:szCs w:val="22"/>
        </w:rPr>
        <w:t>the</w:t>
      </w:r>
      <w:proofErr w:type="gramEnd"/>
      <w:r w:rsidRPr="00F426DA">
        <w:rPr>
          <w:sz w:val="22"/>
          <w:szCs w:val="22"/>
        </w:rPr>
        <w:t xml:space="preserve"> title of a certificate, degree, major, minor, area, core, track, concentration or specialization. </w:t>
      </w:r>
    </w:p>
    <w:p w:rsidR="00640E26" w:rsidRPr="00F426DA" w:rsidRDefault="00640E26" w:rsidP="004111CA">
      <w:pPr>
        <w:spacing w:line="228" w:lineRule="auto"/>
        <w:ind w:left="540"/>
        <w:rPr>
          <w:rFonts w:ascii="Arial" w:hAnsi="Arial" w:cs="Arial"/>
        </w:rPr>
      </w:pPr>
    </w:p>
    <w:p w:rsidR="00640E26" w:rsidRPr="00F426DA" w:rsidRDefault="00640E26" w:rsidP="004111CA">
      <w:pPr>
        <w:spacing w:line="228" w:lineRule="auto"/>
        <w:ind w:left="5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then</w:t>
      </w:r>
      <w:proofErr w:type="gramEnd"/>
      <w:r>
        <w:rPr>
          <w:rFonts w:ascii="Arial" w:hAnsi="Arial" w:cs="Arial"/>
        </w:rPr>
        <w:t xml:space="preserve"> </w:t>
      </w:r>
      <w:r w:rsidRPr="00F426DA">
        <w:rPr>
          <w:rFonts w:ascii="Arial" w:hAnsi="Arial" w:cs="Arial"/>
        </w:rPr>
        <w:t>the Senate Rules require the program change to have approval above the level of the College Faculty.</w:t>
      </w:r>
    </w:p>
    <w:p w:rsidR="00640E26" w:rsidRDefault="00640E26" w:rsidP="004111CA">
      <w:pPr>
        <w:spacing w:line="228" w:lineRule="auto"/>
        <w:ind w:left="540"/>
        <w:rPr>
          <w:rFonts w:ascii="Arial" w:hAnsi="Arial" w:cs="Arial"/>
          <w:sz w:val="24"/>
          <w:szCs w:val="24"/>
        </w:rPr>
      </w:pPr>
    </w:p>
    <w:p w:rsidR="00B96589" w:rsidRDefault="00640E26" w:rsidP="004111CA">
      <w:pPr>
        <w:spacing w:line="228" w:lineRule="auto"/>
        <w:rPr>
          <w:rFonts w:ascii="Arial" w:hAnsi="Arial" w:cs="Arial"/>
          <w:b/>
          <w:color w:val="0033CC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96589">
        <w:rPr>
          <w:rFonts w:ascii="Arial" w:hAnsi="Arial" w:cs="Arial"/>
          <w:b/>
          <w:color w:val="0033CC"/>
          <w:spacing w:val="-2"/>
          <w:sz w:val="24"/>
          <w:szCs w:val="24"/>
        </w:rPr>
        <w:t>2. Draft GR concerning faculty discipline</w:t>
      </w:r>
    </w:p>
    <w:p w:rsidR="00B96589" w:rsidRDefault="00B96589" w:rsidP="004111CA">
      <w:pPr>
        <w:spacing w:line="228" w:lineRule="auto"/>
        <w:rPr>
          <w:rFonts w:ascii="Arial" w:hAnsi="Arial" w:cs="Arial"/>
          <w:b/>
          <w:color w:val="0033CC"/>
          <w:spacing w:val="-2"/>
          <w:sz w:val="24"/>
          <w:szCs w:val="24"/>
        </w:rPr>
      </w:pPr>
      <w:r>
        <w:rPr>
          <w:rFonts w:ascii="Arial" w:hAnsi="Arial" w:cs="Arial"/>
          <w:b/>
          <w:color w:val="0033CC"/>
          <w:spacing w:val="-2"/>
          <w:sz w:val="24"/>
          <w:szCs w:val="24"/>
        </w:rPr>
        <w:tab/>
      </w:r>
    </w:p>
    <w:p w:rsidR="000328A5" w:rsidRDefault="00B96589" w:rsidP="004111CA">
      <w:pPr>
        <w:spacing w:line="228" w:lineRule="auto"/>
      </w:pPr>
      <w:r w:rsidRPr="00B96589">
        <w:rPr>
          <w:rFonts w:ascii="Arial" w:hAnsi="Arial" w:cs="Arial"/>
          <w:spacing w:val="-2"/>
          <w:sz w:val="24"/>
          <w:szCs w:val="24"/>
        </w:rPr>
        <w:t>The SREC noted the status and implications of the current draft of the GR concerning faculty discipline.</w:t>
      </w:r>
      <w:r>
        <w:t xml:space="preserve"> </w:t>
      </w:r>
    </w:p>
    <w:p w:rsidR="004111CA" w:rsidRDefault="004111CA" w:rsidP="004111CA">
      <w:pPr>
        <w:spacing w:line="228" w:lineRule="auto"/>
      </w:pPr>
    </w:p>
    <w:p w:rsidR="004111CA" w:rsidRDefault="004111CA" w:rsidP="004111CA">
      <w:pPr>
        <w:spacing w:line="228" w:lineRule="auto"/>
      </w:pPr>
      <w:r>
        <w:t>Submitted by D. Jones, SREC Secretary</w:t>
      </w:r>
    </w:p>
    <w:sectPr w:rsidR="004111CA" w:rsidSect="00B96589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540F9"/>
    <w:multiLevelType w:val="hybridMultilevel"/>
    <w:tmpl w:val="B2307002"/>
    <w:lvl w:ilvl="0" w:tplc="9FA6854E">
      <w:start w:val="3"/>
      <w:numFmt w:val="upperLetter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F0"/>
    <w:rsid w:val="00010114"/>
    <w:rsid w:val="000142FF"/>
    <w:rsid w:val="00017E79"/>
    <w:rsid w:val="00026992"/>
    <w:rsid w:val="00030F4D"/>
    <w:rsid w:val="000328A5"/>
    <w:rsid w:val="00044366"/>
    <w:rsid w:val="0004470E"/>
    <w:rsid w:val="00046E2A"/>
    <w:rsid w:val="00050214"/>
    <w:rsid w:val="000657D3"/>
    <w:rsid w:val="000709D6"/>
    <w:rsid w:val="00075E0A"/>
    <w:rsid w:val="00076AA4"/>
    <w:rsid w:val="0008693B"/>
    <w:rsid w:val="000A73C8"/>
    <w:rsid w:val="000C48AF"/>
    <w:rsid w:val="000D7A6E"/>
    <w:rsid w:val="000E0B9B"/>
    <w:rsid w:val="000F5618"/>
    <w:rsid w:val="00107E74"/>
    <w:rsid w:val="001135F9"/>
    <w:rsid w:val="00121FD9"/>
    <w:rsid w:val="0014629A"/>
    <w:rsid w:val="0014770B"/>
    <w:rsid w:val="001862C4"/>
    <w:rsid w:val="00190751"/>
    <w:rsid w:val="001A21B7"/>
    <w:rsid w:val="001B7A51"/>
    <w:rsid w:val="001C3A70"/>
    <w:rsid w:val="001E494A"/>
    <w:rsid w:val="00210E08"/>
    <w:rsid w:val="002227D7"/>
    <w:rsid w:val="00251ADB"/>
    <w:rsid w:val="00254E9E"/>
    <w:rsid w:val="0028680E"/>
    <w:rsid w:val="00291F2D"/>
    <w:rsid w:val="002B3FC6"/>
    <w:rsid w:val="002B6435"/>
    <w:rsid w:val="002B668F"/>
    <w:rsid w:val="002C06E4"/>
    <w:rsid w:val="002C39BE"/>
    <w:rsid w:val="002C4160"/>
    <w:rsid w:val="002D5927"/>
    <w:rsid w:val="002D6AC4"/>
    <w:rsid w:val="002E0136"/>
    <w:rsid w:val="002E6AEE"/>
    <w:rsid w:val="0031193D"/>
    <w:rsid w:val="00323BFF"/>
    <w:rsid w:val="00335D82"/>
    <w:rsid w:val="003515CD"/>
    <w:rsid w:val="00362A75"/>
    <w:rsid w:val="003842CF"/>
    <w:rsid w:val="0039188C"/>
    <w:rsid w:val="003B4374"/>
    <w:rsid w:val="003C0132"/>
    <w:rsid w:val="003C7B78"/>
    <w:rsid w:val="003E0541"/>
    <w:rsid w:val="003E3506"/>
    <w:rsid w:val="003E43D7"/>
    <w:rsid w:val="003E5CBD"/>
    <w:rsid w:val="003E73F7"/>
    <w:rsid w:val="004037A9"/>
    <w:rsid w:val="00410853"/>
    <w:rsid w:val="004111CA"/>
    <w:rsid w:val="00412D1D"/>
    <w:rsid w:val="00416C5C"/>
    <w:rsid w:val="00451DB5"/>
    <w:rsid w:val="0045251B"/>
    <w:rsid w:val="00460981"/>
    <w:rsid w:val="00461187"/>
    <w:rsid w:val="0047010D"/>
    <w:rsid w:val="00496DD4"/>
    <w:rsid w:val="004A03BD"/>
    <w:rsid w:val="004A333D"/>
    <w:rsid w:val="004B2AA5"/>
    <w:rsid w:val="004B3A37"/>
    <w:rsid w:val="004D523E"/>
    <w:rsid w:val="004E2B9B"/>
    <w:rsid w:val="004E3A40"/>
    <w:rsid w:val="00504B79"/>
    <w:rsid w:val="005108A9"/>
    <w:rsid w:val="005162EF"/>
    <w:rsid w:val="005209EF"/>
    <w:rsid w:val="00522C4A"/>
    <w:rsid w:val="0053410F"/>
    <w:rsid w:val="00546753"/>
    <w:rsid w:val="00556451"/>
    <w:rsid w:val="00557D50"/>
    <w:rsid w:val="005734A2"/>
    <w:rsid w:val="0058023A"/>
    <w:rsid w:val="00581D72"/>
    <w:rsid w:val="005838E1"/>
    <w:rsid w:val="0059317D"/>
    <w:rsid w:val="005A5667"/>
    <w:rsid w:val="005C1D03"/>
    <w:rsid w:val="005C672B"/>
    <w:rsid w:val="005E10F1"/>
    <w:rsid w:val="005E17DB"/>
    <w:rsid w:val="005F014B"/>
    <w:rsid w:val="00611C8C"/>
    <w:rsid w:val="00624A80"/>
    <w:rsid w:val="00627104"/>
    <w:rsid w:val="00631061"/>
    <w:rsid w:val="00640E26"/>
    <w:rsid w:val="006464A3"/>
    <w:rsid w:val="0065515C"/>
    <w:rsid w:val="00664BC0"/>
    <w:rsid w:val="00664EBC"/>
    <w:rsid w:val="006867EC"/>
    <w:rsid w:val="006A0601"/>
    <w:rsid w:val="006A14B9"/>
    <w:rsid w:val="006A1BBC"/>
    <w:rsid w:val="006B12AC"/>
    <w:rsid w:val="006B34C2"/>
    <w:rsid w:val="006B354F"/>
    <w:rsid w:val="006B76DE"/>
    <w:rsid w:val="006D08D5"/>
    <w:rsid w:val="007016FC"/>
    <w:rsid w:val="00714117"/>
    <w:rsid w:val="00750499"/>
    <w:rsid w:val="00751C56"/>
    <w:rsid w:val="007561AE"/>
    <w:rsid w:val="00764334"/>
    <w:rsid w:val="00792B4A"/>
    <w:rsid w:val="007C7B11"/>
    <w:rsid w:val="007D1B2C"/>
    <w:rsid w:val="007D6C9D"/>
    <w:rsid w:val="007E0A04"/>
    <w:rsid w:val="007F2702"/>
    <w:rsid w:val="007F33CA"/>
    <w:rsid w:val="007F579B"/>
    <w:rsid w:val="008037A5"/>
    <w:rsid w:val="00813A7E"/>
    <w:rsid w:val="00820BA1"/>
    <w:rsid w:val="008278D6"/>
    <w:rsid w:val="00835285"/>
    <w:rsid w:val="00862F74"/>
    <w:rsid w:val="00876526"/>
    <w:rsid w:val="00895A32"/>
    <w:rsid w:val="008D0C8B"/>
    <w:rsid w:val="008E73CA"/>
    <w:rsid w:val="008F26CF"/>
    <w:rsid w:val="00902209"/>
    <w:rsid w:val="00913853"/>
    <w:rsid w:val="00923CFC"/>
    <w:rsid w:val="00931E4A"/>
    <w:rsid w:val="009351B9"/>
    <w:rsid w:val="00935E14"/>
    <w:rsid w:val="009455C1"/>
    <w:rsid w:val="00945EB8"/>
    <w:rsid w:val="009728FA"/>
    <w:rsid w:val="009754B6"/>
    <w:rsid w:val="00975E12"/>
    <w:rsid w:val="00986BCC"/>
    <w:rsid w:val="00995D01"/>
    <w:rsid w:val="009977B7"/>
    <w:rsid w:val="009B4398"/>
    <w:rsid w:val="009C2490"/>
    <w:rsid w:val="009D3309"/>
    <w:rsid w:val="009D5FB2"/>
    <w:rsid w:val="009D794E"/>
    <w:rsid w:val="00A269E0"/>
    <w:rsid w:val="00A406D8"/>
    <w:rsid w:val="00A46BE3"/>
    <w:rsid w:val="00A60ACE"/>
    <w:rsid w:val="00A64929"/>
    <w:rsid w:val="00A923FD"/>
    <w:rsid w:val="00AA44D5"/>
    <w:rsid w:val="00AA6F0B"/>
    <w:rsid w:val="00AA775D"/>
    <w:rsid w:val="00AC5590"/>
    <w:rsid w:val="00AC7CF7"/>
    <w:rsid w:val="00AD0B03"/>
    <w:rsid w:val="00AD0BF0"/>
    <w:rsid w:val="00AE01C5"/>
    <w:rsid w:val="00AE0280"/>
    <w:rsid w:val="00AE2AA7"/>
    <w:rsid w:val="00AE35F1"/>
    <w:rsid w:val="00AE43CA"/>
    <w:rsid w:val="00AF2AFB"/>
    <w:rsid w:val="00B013AF"/>
    <w:rsid w:val="00B21F35"/>
    <w:rsid w:val="00B25E7C"/>
    <w:rsid w:val="00B27676"/>
    <w:rsid w:val="00B53F0F"/>
    <w:rsid w:val="00B66E89"/>
    <w:rsid w:val="00B75A6E"/>
    <w:rsid w:val="00B96589"/>
    <w:rsid w:val="00BC0566"/>
    <w:rsid w:val="00BC6769"/>
    <w:rsid w:val="00BD1AFC"/>
    <w:rsid w:val="00BF1A12"/>
    <w:rsid w:val="00C05373"/>
    <w:rsid w:val="00C138FE"/>
    <w:rsid w:val="00C168EF"/>
    <w:rsid w:val="00C435CD"/>
    <w:rsid w:val="00C45397"/>
    <w:rsid w:val="00C46B02"/>
    <w:rsid w:val="00C6558E"/>
    <w:rsid w:val="00C65A28"/>
    <w:rsid w:val="00C662C2"/>
    <w:rsid w:val="00C85D60"/>
    <w:rsid w:val="00C90965"/>
    <w:rsid w:val="00CA379A"/>
    <w:rsid w:val="00CA5A87"/>
    <w:rsid w:val="00CF551C"/>
    <w:rsid w:val="00CF67A0"/>
    <w:rsid w:val="00D01C5C"/>
    <w:rsid w:val="00D05FD5"/>
    <w:rsid w:val="00D06E64"/>
    <w:rsid w:val="00D27043"/>
    <w:rsid w:val="00D34D32"/>
    <w:rsid w:val="00D3591D"/>
    <w:rsid w:val="00D41D35"/>
    <w:rsid w:val="00D51C37"/>
    <w:rsid w:val="00D625C0"/>
    <w:rsid w:val="00D65C0A"/>
    <w:rsid w:val="00D727DC"/>
    <w:rsid w:val="00D869D5"/>
    <w:rsid w:val="00D94512"/>
    <w:rsid w:val="00DB1EE9"/>
    <w:rsid w:val="00DB2A7F"/>
    <w:rsid w:val="00DB5DF0"/>
    <w:rsid w:val="00DF099E"/>
    <w:rsid w:val="00DF57CE"/>
    <w:rsid w:val="00E20572"/>
    <w:rsid w:val="00E220F7"/>
    <w:rsid w:val="00E248B2"/>
    <w:rsid w:val="00E30AFF"/>
    <w:rsid w:val="00E668FB"/>
    <w:rsid w:val="00E67E76"/>
    <w:rsid w:val="00E71FFF"/>
    <w:rsid w:val="00EA042E"/>
    <w:rsid w:val="00EA5FF7"/>
    <w:rsid w:val="00EA6796"/>
    <w:rsid w:val="00EA7621"/>
    <w:rsid w:val="00EB12B4"/>
    <w:rsid w:val="00EC270E"/>
    <w:rsid w:val="00ED27AD"/>
    <w:rsid w:val="00ED48A9"/>
    <w:rsid w:val="00EE07DC"/>
    <w:rsid w:val="00EE1C16"/>
    <w:rsid w:val="00EF7DD3"/>
    <w:rsid w:val="00F45E74"/>
    <w:rsid w:val="00F51D5A"/>
    <w:rsid w:val="00F523F2"/>
    <w:rsid w:val="00F5391A"/>
    <w:rsid w:val="00F729A2"/>
    <w:rsid w:val="00F90B95"/>
    <w:rsid w:val="00F92251"/>
    <w:rsid w:val="00FC6076"/>
    <w:rsid w:val="00FD36AB"/>
    <w:rsid w:val="00FE21A8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FD36A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36AB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36AB"/>
    <w:rPr>
      <w:rFonts w:ascii="Arial" w:eastAsia="Times New Roman" w:hAnsi="Arial" w:cs="Times New Roman"/>
      <w:color w:val="000000"/>
      <w:sz w:val="20"/>
      <w:szCs w:val="20"/>
    </w:rPr>
  </w:style>
  <w:style w:type="paragraph" w:styleId="BlockText">
    <w:name w:val="Block Text"/>
    <w:basedOn w:val="Normal"/>
    <w:rsid w:val="00FD36AB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360" w:right="360"/>
    </w:pPr>
    <w:rPr>
      <w:rFonts w:ascii="Times-Roman" w:eastAsia="Times New Roman" w:hAnsi="Times-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2AA7"/>
    <w:rPr>
      <w:color w:val="0000FF" w:themeColor="hyperlink"/>
      <w:u w:val="single"/>
    </w:rPr>
  </w:style>
  <w:style w:type="paragraph" w:customStyle="1" w:styleId="Default">
    <w:name w:val="Default"/>
    <w:rsid w:val="00640E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FD36A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36AB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36AB"/>
    <w:rPr>
      <w:rFonts w:ascii="Arial" w:eastAsia="Times New Roman" w:hAnsi="Arial" w:cs="Times New Roman"/>
      <w:color w:val="000000"/>
      <w:sz w:val="20"/>
      <w:szCs w:val="20"/>
    </w:rPr>
  </w:style>
  <w:style w:type="paragraph" w:styleId="BlockText">
    <w:name w:val="Block Text"/>
    <w:basedOn w:val="Normal"/>
    <w:rsid w:val="00FD36AB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360" w:right="360"/>
    </w:pPr>
    <w:rPr>
      <w:rFonts w:ascii="Times-Roman" w:eastAsia="Times New Roman" w:hAnsi="Times-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2AA7"/>
    <w:rPr>
      <w:color w:val="0000FF" w:themeColor="hyperlink"/>
      <w:u w:val="single"/>
    </w:rPr>
  </w:style>
  <w:style w:type="paragraph" w:customStyle="1" w:styleId="Default">
    <w:name w:val="Default"/>
    <w:rsid w:val="00640E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Smith</dc:creator>
  <cp:lastModifiedBy>Constance</cp:lastModifiedBy>
  <cp:revision>2</cp:revision>
  <dcterms:created xsi:type="dcterms:W3CDTF">2015-08-17T17:59:00Z</dcterms:created>
  <dcterms:modified xsi:type="dcterms:W3CDTF">2015-08-17T17:59:00Z</dcterms:modified>
</cp:coreProperties>
</file>