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D0528" w14:textId="77777777" w:rsidR="000B7BFC" w:rsidRDefault="000B7BFC" w:rsidP="000B7BFC">
      <w:pPr>
        <w:spacing w:after="200" w:line="276" w:lineRule="auto"/>
        <w:jc w:val="center"/>
        <w:rPr>
          <w:b/>
          <w:color w:val="0000CC"/>
          <w:sz w:val="28"/>
          <w:szCs w:val="28"/>
        </w:rPr>
      </w:pPr>
      <w:bookmarkStart w:id="0" w:name="_Toc398637547"/>
      <w:r w:rsidRPr="000B7BFC">
        <w:rPr>
          <w:b/>
          <w:color w:val="0000CC"/>
          <w:sz w:val="28"/>
          <w:szCs w:val="28"/>
        </w:rPr>
        <w:t>Senate Rules and Elections Committee</w:t>
      </w:r>
    </w:p>
    <w:p w14:paraId="249BCC37" w14:textId="77777777" w:rsidR="005013B0" w:rsidRDefault="005013B0" w:rsidP="005013B0">
      <w:pPr>
        <w:spacing w:after="200" w:line="276" w:lineRule="auto"/>
        <w:jc w:val="center"/>
        <w:rPr>
          <w:b/>
          <w:color w:val="0000CC"/>
          <w:sz w:val="28"/>
          <w:szCs w:val="28"/>
        </w:rPr>
      </w:pPr>
      <w:r>
        <w:rPr>
          <w:b/>
          <w:color w:val="0000CC"/>
          <w:sz w:val="28"/>
          <w:szCs w:val="28"/>
        </w:rPr>
        <w:t>December 4, 2014</w:t>
      </w:r>
    </w:p>
    <w:p w14:paraId="07F6170D" w14:textId="77777777" w:rsidR="000B7BFC" w:rsidRDefault="000B7BFC" w:rsidP="000B7BFC">
      <w:pPr>
        <w:spacing w:after="200" w:line="276" w:lineRule="auto"/>
        <w:rPr>
          <w:b/>
          <w:color w:val="0000CC"/>
          <w:sz w:val="28"/>
          <w:szCs w:val="28"/>
        </w:rPr>
      </w:pPr>
      <w:r>
        <w:rPr>
          <w:b/>
          <w:color w:val="0000CC"/>
          <w:sz w:val="28"/>
          <w:szCs w:val="28"/>
        </w:rPr>
        <w:t xml:space="preserve">Brion, </w:t>
      </w:r>
      <w:r w:rsidRPr="000B7BFC">
        <w:rPr>
          <w:b/>
          <w:color w:val="0000CC"/>
          <w:sz w:val="28"/>
          <w:szCs w:val="28"/>
        </w:rPr>
        <w:t>Brown</w:t>
      </w:r>
      <w:r>
        <w:rPr>
          <w:b/>
          <w:color w:val="0000CC"/>
          <w:sz w:val="28"/>
          <w:szCs w:val="28"/>
        </w:rPr>
        <w:t xml:space="preserve">, Grossman, </w:t>
      </w:r>
      <w:r w:rsidRPr="000B7BFC">
        <w:rPr>
          <w:b/>
          <w:color w:val="0000CC"/>
          <w:sz w:val="28"/>
          <w:szCs w:val="28"/>
        </w:rPr>
        <w:t>Jackson</w:t>
      </w:r>
      <w:r>
        <w:rPr>
          <w:b/>
          <w:color w:val="0000CC"/>
          <w:sz w:val="28"/>
          <w:szCs w:val="28"/>
        </w:rPr>
        <w:t xml:space="preserve">, </w:t>
      </w:r>
      <w:r w:rsidR="00B06442">
        <w:rPr>
          <w:b/>
          <w:color w:val="0000CC"/>
          <w:sz w:val="28"/>
          <w:szCs w:val="28"/>
        </w:rPr>
        <w:t>Jones</w:t>
      </w:r>
      <w:r w:rsidR="000F29E9">
        <w:rPr>
          <w:b/>
          <w:color w:val="0000CC"/>
          <w:sz w:val="28"/>
          <w:szCs w:val="28"/>
        </w:rPr>
        <w:t xml:space="preserve"> (Secretary)</w:t>
      </w:r>
      <w:r w:rsidR="00B06442">
        <w:rPr>
          <w:b/>
          <w:color w:val="0000CC"/>
          <w:sz w:val="28"/>
          <w:szCs w:val="28"/>
        </w:rPr>
        <w:t>, Mazur</w:t>
      </w:r>
      <w:r w:rsidR="005013B0">
        <w:rPr>
          <w:b/>
          <w:color w:val="0000CC"/>
          <w:sz w:val="28"/>
          <w:szCs w:val="28"/>
        </w:rPr>
        <w:t xml:space="preserve">, McGillis, </w:t>
      </w:r>
      <w:r w:rsidRPr="000B7BFC">
        <w:rPr>
          <w:b/>
          <w:color w:val="0000CC"/>
          <w:sz w:val="28"/>
          <w:szCs w:val="28"/>
        </w:rPr>
        <w:t>Pienkowski</w:t>
      </w:r>
      <w:r>
        <w:rPr>
          <w:b/>
          <w:color w:val="0000CC"/>
          <w:sz w:val="28"/>
          <w:szCs w:val="28"/>
        </w:rPr>
        <w:t xml:space="preserve">, </w:t>
      </w:r>
      <w:r w:rsidRPr="000B7BFC">
        <w:rPr>
          <w:b/>
          <w:color w:val="0000CC"/>
          <w:sz w:val="28"/>
          <w:szCs w:val="28"/>
        </w:rPr>
        <w:t>Tagavi</w:t>
      </w:r>
      <w:r w:rsidR="005013B0">
        <w:rPr>
          <w:b/>
          <w:color w:val="0000CC"/>
          <w:sz w:val="28"/>
          <w:szCs w:val="28"/>
        </w:rPr>
        <w:t xml:space="preserve"> , Wood (Chair)</w:t>
      </w:r>
    </w:p>
    <w:p w14:paraId="06DF02A0" w14:textId="77777777" w:rsidR="005013B0" w:rsidRPr="00974A88" w:rsidRDefault="005013B0" w:rsidP="000B7BFC">
      <w:pPr>
        <w:spacing w:after="200" w:line="276" w:lineRule="auto"/>
        <w:rPr>
          <w:b/>
          <w:color w:val="auto"/>
          <w:sz w:val="28"/>
          <w:szCs w:val="28"/>
        </w:rPr>
      </w:pPr>
      <w:r w:rsidRPr="00974A88">
        <w:rPr>
          <w:b/>
          <w:color w:val="auto"/>
          <w:sz w:val="28"/>
          <w:szCs w:val="28"/>
        </w:rPr>
        <w:t>1. SREC Meeting Schedule.</w:t>
      </w:r>
    </w:p>
    <w:p w14:paraId="347470BE" w14:textId="77777777" w:rsidR="005013B0" w:rsidRPr="00974A88" w:rsidRDefault="005013B0" w:rsidP="000B7BFC">
      <w:pPr>
        <w:spacing w:after="200" w:line="276" w:lineRule="auto"/>
        <w:rPr>
          <w:color w:val="auto"/>
          <w:sz w:val="28"/>
          <w:szCs w:val="28"/>
        </w:rPr>
      </w:pPr>
      <w:r w:rsidRPr="00974A88">
        <w:rPr>
          <w:color w:val="auto"/>
          <w:sz w:val="28"/>
          <w:szCs w:val="28"/>
        </w:rPr>
        <w:t>Wood announced this would be the last meeting of the fall semester, pending possible activity arising from the Senate Council’s Ad Hoc Committee on Faculty Disciplinary Action</w:t>
      </w:r>
      <w:r w:rsidR="00974A88">
        <w:rPr>
          <w:color w:val="auto"/>
          <w:sz w:val="28"/>
          <w:szCs w:val="28"/>
        </w:rPr>
        <w:t xml:space="preserve"> (Chair David Watt)</w:t>
      </w:r>
      <w:r w:rsidRPr="00974A88">
        <w:rPr>
          <w:color w:val="auto"/>
          <w:sz w:val="28"/>
          <w:szCs w:val="28"/>
        </w:rPr>
        <w:t>.</w:t>
      </w:r>
    </w:p>
    <w:p w14:paraId="721600D6" w14:textId="77777777" w:rsidR="005013B0" w:rsidRPr="005013B0" w:rsidRDefault="005013B0" w:rsidP="000B7BFC">
      <w:pPr>
        <w:spacing w:after="200" w:line="276" w:lineRule="auto"/>
        <w:rPr>
          <w:b/>
          <w:color w:val="0000CC"/>
          <w:sz w:val="28"/>
          <w:szCs w:val="28"/>
        </w:rPr>
      </w:pPr>
      <w:r w:rsidRPr="005013B0">
        <w:rPr>
          <w:b/>
          <w:color w:val="0000CC"/>
          <w:sz w:val="28"/>
          <w:szCs w:val="28"/>
        </w:rPr>
        <w:t>2. Senate Council Elections</w:t>
      </w:r>
    </w:p>
    <w:p w14:paraId="512B0D73" w14:textId="77777777" w:rsidR="005013B0" w:rsidRPr="00974A88" w:rsidRDefault="005013B0" w:rsidP="000B7BFC">
      <w:pPr>
        <w:spacing w:after="200" w:line="276" w:lineRule="auto"/>
        <w:rPr>
          <w:color w:val="auto"/>
          <w:sz w:val="28"/>
          <w:szCs w:val="28"/>
        </w:rPr>
      </w:pPr>
      <w:r w:rsidRPr="00974A88">
        <w:rPr>
          <w:color w:val="auto"/>
          <w:sz w:val="28"/>
          <w:szCs w:val="28"/>
        </w:rPr>
        <w:t xml:space="preserve"> Jones reviewed the status of the various Senate Council elections</w:t>
      </w:r>
    </w:p>
    <w:p w14:paraId="7BAFCA6B" w14:textId="77777777" w:rsidR="005013B0" w:rsidRPr="00974A88" w:rsidRDefault="005013B0" w:rsidP="000B7BFC">
      <w:pPr>
        <w:spacing w:after="200" w:line="276" w:lineRule="auto"/>
        <w:rPr>
          <w:color w:val="auto"/>
          <w:sz w:val="28"/>
          <w:szCs w:val="28"/>
        </w:rPr>
      </w:pPr>
      <w:r w:rsidRPr="00974A88">
        <w:rPr>
          <w:color w:val="auto"/>
          <w:sz w:val="28"/>
          <w:szCs w:val="28"/>
        </w:rPr>
        <w:t>a. All nominees for Senate Council Chair declined to run in an election, except for incumbent SC Chair Andrew Hippisley.  Under Senate Rules, Dr. Hippisley is therefore declared as the winner of the election and is the Senate Council Chair-elect for the June 1, 2015 – May 31, 2016 term.</w:t>
      </w:r>
    </w:p>
    <w:p w14:paraId="21F55C51" w14:textId="77777777" w:rsidR="005013B0" w:rsidRPr="00974A88" w:rsidRDefault="005013B0" w:rsidP="000B7BFC">
      <w:pPr>
        <w:spacing w:after="200" w:line="276" w:lineRule="auto"/>
        <w:rPr>
          <w:color w:val="auto"/>
          <w:sz w:val="28"/>
          <w:szCs w:val="28"/>
        </w:rPr>
      </w:pPr>
      <w:r w:rsidRPr="00974A88">
        <w:rPr>
          <w:color w:val="auto"/>
          <w:sz w:val="28"/>
          <w:szCs w:val="28"/>
        </w:rPr>
        <w:t>b. Several nominations have been received for Senate Council Vice Chair.  Jones will contact those persons to determine which nominees are willing to run in the election.</w:t>
      </w:r>
    </w:p>
    <w:p w14:paraId="5CE34333" w14:textId="77777777" w:rsidR="005013B0" w:rsidRPr="00974A88" w:rsidRDefault="005013B0" w:rsidP="000B7BFC">
      <w:pPr>
        <w:spacing w:after="200" w:line="276" w:lineRule="auto"/>
        <w:rPr>
          <w:color w:val="auto"/>
          <w:sz w:val="28"/>
          <w:szCs w:val="28"/>
        </w:rPr>
      </w:pPr>
      <w:r w:rsidRPr="00974A88">
        <w:rPr>
          <w:color w:val="auto"/>
          <w:sz w:val="28"/>
          <w:szCs w:val="28"/>
        </w:rPr>
        <w:t>c. Nominations have been received for election of three new members to the Senate Council.  The willingness of the nominees (in order of number of nominations) to run in the election is currently being ascertained, toward starting the final round of the election as soon as possible.</w:t>
      </w:r>
    </w:p>
    <w:p w14:paraId="1595E913" w14:textId="77777777" w:rsidR="005013B0" w:rsidRPr="005013B0" w:rsidRDefault="005013B0" w:rsidP="005013B0">
      <w:pPr>
        <w:spacing w:after="200" w:line="276" w:lineRule="auto"/>
        <w:rPr>
          <w:b/>
          <w:color w:val="0000CC"/>
          <w:sz w:val="28"/>
          <w:szCs w:val="28"/>
        </w:rPr>
      </w:pPr>
      <w:r w:rsidRPr="005013B0">
        <w:rPr>
          <w:b/>
          <w:color w:val="0000CC"/>
          <w:sz w:val="28"/>
          <w:szCs w:val="28"/>
        </w:rPr>
        <w:t>3.  Editorial Renumbering of Senate Rules</w:t>
      </w:r>
    </w:p>
    <w:p w14:paraId="331B46CF" w14:textId="77777777" w:rsidR="005013B0" w:rsidRDefault="005013B0" w:rsidP="005013B0">
      <w:pPr>
        <w:spacing w:after="200" w:line="276" w:lineRule="auto"/>
        <w:rPr>
          <w:sz w:val="28"/>
          <w:szCs w:val="28"/>
        </w:rPr>
      </w:pPr>
      <w:r>
        <w:rPr>
          <w:sz w:val="28"/>
          <w:szCs w:val="28"/>
        </w:rPr>
        <w:t xml:space="preserve">Grossman has completed the exercise of renumbering the Senate Rules in terms of a uniformly consistent system that uses only numbers and not also letters.  The SREC agreed that it is important for the SREC web site to be a place that older versions of the Senate Rules are archived, because the SREC frequently uses the legislative history of the rules to discern the intent of the rules when the SREC receives a request for interpretation of a </w:t>
      </w:r>
      <w:r>
        <w:rPr>
          <w:sz w:val="28"/>
          <w:szCs w:val="28"/>
        </w:rPr>
        <w:lastRenderedPageBreak/>
        <w:t>rule. Sheila Brothers will be contacted to attain that available earlier versions become posted.</w:t>
      </w:r>
    </w:p>
    <w:p w14:paraId="387842EC" w14:textId="77777777" w:rsidR="00B8776B" w:rsidRDefault="00B8776B" w:rsidP="00B8776B">
      <w:pPr>
        <w:spacing w:after="200" w:line="276" w:lineRule="auto"/>
        <w:rPr>
          <w:b/>
          <w:color w:val="0000CC"/>
          <w:sz w:val="28"/>
          <w:szCs w:val="28"/>
        </w:rPr>
      </w:pPr>
      <w:r>
        <w:rPr>
          <w:b/>
          <w:color w:val="0000CC"/>
          <w:sz w:val="28"/>
          <w:szCs w:val="28"/>
        </w:rPr>
        <w:t>4. SGA Recommendations on Senate Rules Relating to UAB</w:t>
      </w:r>
    </w:p>
    <w:p w14:paraId="78AC3BC3" w14:textId="77777777" w:rsidR="00B8776B" w:rsidRPr="00B8776B" w:rsidRDefault="009F5972" w:rsidP="008037E3">
      <w:pPr>
        <w:rPr>
          <w:color w:val="0000CC"/>
          <w:sz w:val="28"/>
          <w:szCs w:val="28"/>
        </w:rPr>
      </w:pPr>
      <w:r>
        <w:rPr>
          <w:color w:val="0000CC"/>
          <w:sz w:val="28"/>
          <w:szCs w:val="28"/>
        </w:rPr>
        <w:t xml:space="preserve">The </w:t>
      </w:r>
      <w:r w:rsidR="00B8776B" w:rsidRPr="00B8776B">
        <w:rPr>
          <w:color w:val="0000CC"/>
          <w:sz w:val="28"/>
          <w:szCs w:val="28"/>
        </w:rPr>
        <w:t>SREC each of the 7 items forwarded by the SGA Senate President concerning Senate Rules relating to the UAB.</w:t>
      </w:r>
      <w:r w:rsidR="00B06442">
        <w:rPr>
          <w:color w:val="0000CC"/>
          <w:sz w:val="28"/>
          <w:szCs w:val="28"/>
        </w:rPr>
        <w:t xml:space="preserve">  Rule wording for which changes are suggested by the SGA or SREC are shown in </w:t>
      </w:r>
      <w:r w:rsidR="00B06442" w:rsidRPr="00B06442">
        <w:rPr>
          <w:b/>
          <w:color w:val="FF0000"/>
          <w:sz w:val="28"/>
          <w:szCs w:val="28"/>
        </w:rPr>
        <w:t>red font</w:t>
      </w:r>
      <w:r w:rsidR="00B06442">
        <w:rPr>
          <w:color w:val="0000CC"/>
          <w:sz w:val="28"/>
          <w:szCs w:val="28"/>
        </w:rPr>
        <w:t>.</w:t>
      </w:r>
    </w:p>
    <w:p w14:paraId="027D947D" w14:textId="77777777" w:rsidR="008037E3" w:rsidRDefault="008037E3" w:rsidP="008037E3">
      <w:pPr>
        <w:rPr>
          <w:b/>
          <w:color w:val="0000CC"/>
          <w:sz w:val="28"/>
          <w:szCs w:val="28"/>
        </w:rPr>
      </w:pPr>
    </w:p>
    <w:p w14:paraId="26B64193" w14:textId="77777777" w:rsidR="00B8776B" w:rsidRPr="00B8776B" w:rsidRDefault="00B8776B" w:rsidP="008037E3">
      <w:pPr>
        <w:rPr>
          <w:b/>
          <w:color w:val="0000CC"/>
          <w:sz w:val="28"/>
          <w:szCs w:val="28"/>
        </w:rPr>
      </w:pPr>
      <w:r w:rsidRPr="00B8776B">
        <w:rPr>
          <w:b/>
          <w:color w:val="0000CC"/>
          <w:sz w:val="28"/>
          <w:szCs w:val="28"/>
        </w:rPr>
        <w:t xml:space="preserve">Item 1. </w:t>
      </w:r>
    </w:p>
    <w:p w14:paraId="38FE66CB" w14:textId="77777777" w:rsidR="008037E3" w:rsidRDefault="008037E3" w:rsidP="008037E3">
      <w:pPr>
        <w:rPr>
          <w:b/>
          <w:sz w:val="28"/>
          <w:szCs w:val="28"/>
        </w:rPr>
      </w:pPr>
    </w:p>
    <w:p w14:paraId="12BA41AE" w14:textId="77777777" w:rsidR="00B8776B" w:rsidRDefault="00B8776B" w:rsidP="008037E3">
      <w:pPr>
        <w:rPr>
          <w:b/>
          <w:sz w:val="28"/>
          <w:szCs w:val="28"/>
        </w:rPr>
      </w:pPr>
      <w:r w:rsidRPr="00B8776B">
        <w:rPr>
          <w:b/>
          <w:sz w:val="28"/>
          <w:szCs w:val="28"/>
        </w:rPr>
        <w:t>6.3.0</w:t>
      </w:r>
      <w:r w:rsidRPr="00B8776B">
        <w:rPr>
          <w:b/>
          <w:sz w:val="28"/>
          <w:szCs w:val="28"/>
        </w:rPr>
        <w:tab/>
      </w:r>
      <w:r w:rsidRPr="00B8776B">
        <w:rPr>
          <w:b/>
          <w:sz w:val="28"/>
          <w:szCs w:val="28"/>
        </w:rPr>
        <w:tab/>
        <w:t>A</w:t>
      </w:r>
      <w:r>
        <w:rPr>
          <w:b/>
          <w:sz w:val="28"/>
          <w:szCs w:val="28"/>
        </w:rPr>
        <w:t>CADEMIC OFFENSES AND PROCEDURES</w:t>
      </w:r>
    </w:p>
    <w:p w14:paraId="0E767214" w14:textId="77777777" w:rsidR="008037E3" w:rsidRPr="00B8776B" w:rsidRDefault="008037E3" w:rsidP="008037E3">
      <w:pPr>
        <w:rPr>
          <w:b/>
          <w:sz w:val="28"/>
          <w:szCs w:val="28"/>
        </w:rPr>
      </w:pPr>
    </w:p>
    <w:p w14:paraId="71030FC7" w14:textId="77777777" w:rsidR="005013B0" w:rsidRDefault="00B8776B" w:rsidP="008037E3">
      <w:pPr>
        <w:rPr>
          <w:sz w:val="28"/>
          <w:szCs w:val="28"/>
        </w:rPr>
      </w:pPr>
      <w:r>
        <w:rPr>
          <w:sz w:val="28"/>
          <w:szCs w:val="28"/>
        </w:rPr>
        <w:t>“</w:t>
      </w:r>
      <w:r w:rsidRPr="00B8776B">
        <w:rPr>
          <w:sz w:val="28"/>
          <w:szCs w:val="28"/>
        </w:rPr>
        <w:t xml:space="preserve">Students shall not plagiarize, cheat, or falsify </w:t>
      </w:r>
      <w:r w:rsidRPr="00FD7FDD">
        <w:rPr>
          <w:b/>
          <w:color w:val="FF0000"/>
          <w:sz w:val="28"/>
          <w:szCs w:val="28"/>
        </w:rPr>
        <w:t>or</w:t>
      </w:r>
      <w:r w:rsidRPr="00B8776B">
        <w:rPr>
          <w:sz w:val="28"/>
          <w:szCs w:val="28"/>
        </w:rPr>
        <w:t xml:space="preserve"> misuse academic records.</w:t>
      </w:r>
      <w:r>
        <w:rPr>
          <w:sz w:val="28"/>
          <w:szCs w:val="28"/>
        </w:rPr>
        <w:t>”</w:t>
      </w:r>
    </w:p>
    <w:p w14:paraId="1D812D12" w14:textId="77777777" w:rsidR="008037E3" w:rsidRDefault="008037E3" w:rsidP="008037E3">
      <w:pPr>
        <w:rPr>
          <w:sz w:val="28"/>
          <w:szCs w:val="28"/>
        </w:rPr>
      </w:pPr>
    </w:p>
    <w:p w14:paraId="7FAAD50A" w14:textId="77777777" w:rsidR="00281A70" w:rsidRDefault="008037E3" w:rsidP="008037E3">
      <w:pPr>
        <w:rPr>
          <w:sz w:val="28"/>
          <w:szCs w:val="28"/>
        </w:rPr>
      </w:pPr>
      <w:r>
        <w:rPr>
          <w:sz w:val="28"/>
          <w:szCs w:val="28"/>
        </w:rPr>
        <w:t xml:space="preserve">The SGA recommended that the second “or” be deleted as redundant. </w:t>
      </w:r>
    </w:p>
    <w:p w14:paraId="57BBE81A" w14:textId="77777777" w:rsidR="00281A70" w:rsidRDefault="00281A70" w:rsidP="008037E3">
      <w:pPr>
        <w:rPr>
          <w:sz w:val="28"/>
          <w:szCs w:val="28"/>
        </w:rPr>
      </w:pPr>
    </w:p>
    <w:p w14:paraId="5EC416DE" w14:textId="77777777" w:rsidR="00281A70" w:rsidRPr="00281A70" w:rsidRDefault="00B8776B" w:rsidP="008037E3">
      <w:pPr>
        <w:rPr>
          <w:i/>
          <w:sz w:val="28"/>
          <w:szCs w:val="28"/>
        </w:rPr>
      </w:pPr>
      <w:r w:rsidRPr="00281A70">
        <w:rPr>
          <w:i/>
          <w:sz w:val="28"/>
          <w:szCs w:val="28"/>
        </w:rPr>
        <w:t>The SREC interprets that the second “or” is not grammatically redundant</w:t>
      </w:r>
      <w:r w:rsidR="00FD7FDD">
        <w:rPr>
          <w:i/>
          <w:sz w:val="28"/>
          <w:szCs w:val="28"/>
        </w:rPr>
        <w:t xml:space="preserve"> and to remove it would constitute a substantive change in policy</w:t>
      </w:r>
      <w:r w:rsidRPr="00281A70">
        <w:rPr>
          <w:i/>
          <w:sz w:val="28"/>
          <w:szCs w:val="28"/>
        </w:rPr>
        <w:t xml:space="preserve">. </w:t>
      </w:r>
      <w:r w:rsidR="008037E3" w:rsidRPr="00281A70">
        <w:rPr>
          <w:i/>
          <w:sz w:val="28"/>
          <w:szCs w:val="28"/>
        </w:rPr>
        <w:t xml:space="preserve">  </w:t>
      </w:r>
    </w:p>
    <w:p w14:paraId="23AE324B" w14:textId="77777777" w:rsidR="00281A70" w:rsidRDefault="00281A70" w:rsidP="008037E3">
      <w:pPr>
        <w:rPr>
          <w:sz w:val="28"/>
          <w:szCs w:val="28"/>
        </w:rPr>
      </w:pPr>
    </w:p>
    <w:p w14:paraId="6CCC3372" w14:textId="77777777" w:rsidR="00B8776B" w:rsidRDefault="008037E3" w:rsidP="008037E3">
      <w:pPr>
        <w:rPr>
          <w:sz w:val="28"/>
          <w:szCs w:val="28"/>
        </w:rPr>
      </w:pPr>
      <w:r>
        <w:rPr>
          <w:sz w:val="28"/>
          <w:szCs w:val="28"/>
        </w:rPr>
        <w:t xml:space="preserve">The current wording has the meaning </w:t>
      </w:r>
    </w:p>
    <w:p w14:paraId="70DE9233" w14:textId="77777777" w:rsidR="008037E3" w:rsidRDefault="008037E3" w:rsidP="008037E3">
      <w:pPr>
        <w:rPr>
          <w:sz w:val="28"/>
          <w:szCs w:val="28"/>
        </w:rPr>
      </w:pPr>
    </w:p>
    <w:p w14:paraId="259B9D0C" w14:textId="77777777" w:rsidR="008037E3" w:rsidRDefault="008037E3" w:rsidP="008037E3">
      <w:pPr>
        <w:rPr>
          <w:sz w:val="28"/>
          <w:szCs w:val="28"/>
        </w:rPr>
      </w:pPr>
      <w:r>
        <w:rPr>
          <w:sz w:val="28"/>
          <w:szCs w:val="28"/>
        </w:rPr>
        <w:t>“</w:t>
      </w:r>
      <w:r w:rsidRPr="00B8776B">
        <w:rPr>
          <w:sz w:val="28"/>
          <w:szCs w:val="28"/>
        </w:rPr>
        <w:t xml:space="preserve">Students shall not </w:t>
      </w:r>
    </w:p>
    <w:p w14:paraId="5DE4AC33" w14:textId="77777777" w:rsidR="008037E3" w:rsidRDefault="008037E3" w:rsidP="008037E3">
      <w:pPr>
        <w:rPr>
          <w:sz w:val="28"/>
          <w:szCs w:val="28"/>
        </w:rPr>
      </w:pPr>
      <w:r>
        <w:rPr>
          <w:sz w:val="28"/>
          <w:szCs w:val="28"/>
        </w:rPr>
        <w:t xml:space="preserve">(a) </w:t>
      </w:r>
      <w:r w:rsidRPr="00B8776B">
        <w:rPr>
          <w:sz w:val="28"/>
          <w:szCs w:val="28"/>
        </w:rPr>
        <w:t>plagiarize,</w:t>
      </w:r>
    </w:p>
    <w:p w14:paraId="28AF0E60" w14:textId="77777777" w:rsidR="008037E3" w:rsidRDefault="008037E3" w:rsidP="008037E3">
      <w:pPr>
        <w:rPr>
          <w:sz w:val="28"/>
          <w:szCs w:val="28"/>
        </w:rPr>
      </w:pPr>
      <w:r>
        <w:rPr>
          <w:sz w:val="28"/>
          <w:szCs w:val="28"/>
        </w:rPr>
        <w:t>(b)</w:t>
      </w:r>
      <w:r w:rsidRPr="00B8776B">
        <w:rPr>
          <w:sz w:val="28"/>
          <w:szCs w:val="28"/>
        </w:rPr>
        <w:t xml:space="preserve"> cheat, or </w:t>
      </w:r>
    </w:p>
    <w:p w14:paraId="5EC7374A" w14:textId="77777777" w:rsidR="008037E3" w:rsidRDefault="008037E3" w:rsidP="008037E3">
      <w:pPr>
        <w:rPr>
          <w:sz w:val="28"/>
          <w:szCs w:val="28"/>
        </w:rPr>
      </w:pPr>
      <w:r>
        <w:rPr>
          <w:sz w:val="28"/>
          <w:szCs w:val="28"/>
        </w:rPr>
        <w:t>(c)</w:t>
      </w:r>
      <w:r w:rsidR="00A97365">
        <w:rPr>
          <w:sz w:val="28"/>
          <w:szCs w:val="28"/>
        </w:rPr>
        <w:t xml:space="preserve"> </w:t>
      </w:r>
      <w:r w:rsidRPr="00B8776B">
        <w:rPr>
          <w:sz w:val="28"/>
          <w:szCs w:val="28"/>
        </w:rPr>
        <w:t>falsify or misuse academic records.</w:t>
      </w:r>
      <w:r>
        <w:rPr>
          <w:sz w:val="28"/>
          <w:szCs w:val="28"/>
        </w:rPr>
        <w:t>”</w:t>
      </w:r>
    </w:p>
    <w:p w14:paraId="1BA0F77D" w14:textId="77777777" w:rsidR="008037E3" w:rsidRDefault="008037E3" w:rsidP="008037E3">
      <w:pPr>
        <w:rPr>
          <w:sz w:val="28"/>
          <w:szCs w:val="28"/>
        </w:rPr>
      </w:pPr>
    </w:p>
    <w:p w14:paraId="09433594" w14:textId="77777777" w:rsidR="008037E3" w:rsidRDefault="008037E3" w:rsidP="008037E3">
      <w:pPr>
        <w:rPr>
          <w:sz w:val="28"/>
          <w:szCs w:val="28"/>
        </w:rPr>
      </w:pPr>
      <w:r>
        <w:rPr>
          <w:sz w:val="28"/>
          <w:szCs w:val="28"/>
        </w:rPr>
        <w:t>The recommendation of the SGA would ca</w:t>
      </w:r>
      <w:r w:rsidR="00AD413C">
        <w:rPr>
          <w:sz w:val="28"/>
          <w:szCs w:val="28"/>
        </w:rPr>
        <w:t>u</w:t>
      </w:r>
      <w:r>
        <w:rPr>
          <w:sz w:val="28"/>
          <w:szCs w:val="28"/>
        </w:rPr>
        <w:t>se the text to have the different meaning of</w:t>
      </w:r>
    </w:p>
    <w:p w14:paraId="726B26F6" w14:textId="77777777" w:rsidR="008037E3" w:rsidRDefault="008037E3" w:rsidP="008037E3">
      <w:pPr>
        <w:rPr>
          <w:sz w:val="28"/>
          <w:szCs w:val="28"/>
        </w:rPr>
      </w:pPr>
    </w:p>
    <w:p w14:paraId="13C28E0D" w14:textId="77777777" w:rsidR="008037E3" w:rsidRDefault="008037E3" w:rsidP="008037E3">
      <w:pPr>
        <w:rPr>
          <w:sz w:val="28"/>
          <w:szCs w:val="28"/>
        </w:rPr>
      </w:pPr>
      <w:r>
        <w:rPr>
          <w:sz w:val="28"/>
          <w:szCs w:val="28"/>
        </w:rPr>
        <w:t>“</w:t>
      </w:r>
      <w:r w:rsidRPr="00B8776B">
        <w:rPr>
          <w:sz w:val="28"/>
          <w:szCs w:val="28"/>
        </w:rPr>
        <w:t xml:space="preserve">Students shall not </w:t>
      </w:r>
    </w:p>
    <w:p w14:paraId="29D044BE" w14:textId="77777777" w:rsidR="008037E3" w:rsidRDefault="008037E3" w:rsidP="008037E3">
      <w:pPr>
        <w:rPr>
          <w:sz w:val="28"/>
          <w:szCs w:val="28"/>
        </w:rPr>
      </w:pPr>
      <w:r>
        <w:rPr>
          <w:sz w:val="28"/>
          <w:szCs w:val="28"/>
        </w:rPr>
        <w:t xml:space="preserve">(a) </w:t>
      </w:r>
      <w:r w:rsidRPr="00B8776B">
        <w:rPr>
          <w:sz w:val="28"/>
          <w:szCs w:val="28"/>
        </w:rPr>
        <w:t>plagiarize</w:t>
      </w:r>
      <w:r>
        <w:rPr>
          <w:sz w:val="28"/>
          <w:szCs w:val="28"/>
        </w:rPr>
        <w:t xml:space="preserve"> academic records</w:t>
      </w:r>
    </w:p>
    <w:p w14:paraId="35E9F375" w14:textId="77777777" w:rsidR="008037E3" w:rsidRDefault="008037E3" w:rsidP="008037E3">
      <w:pPr>
        <w:rPr>
          <w:sz w:val="28"/>
          <w:szCs w:val="28"/>
        </w:rPr>
      </w:pPr>
      <w:r>
        <w:rPr>
          <w:sz w:val="28"/>
          <w:szCs w:val="28"/>
        </w:rPr>
        <w:t>(b) cheat academic records</w:t>
      </w:r>
      <w:r w:rsidRPr="00B8776B">
        <w:rPr>
          <w:sz w:val="28"/>
          <w:szCs w:val="28"/>
        </w:rPr>
        <w:t xml:space="preserve"> </w:t>
      </w:r>
    </w:p>
    <w:p w14:paraId="6B2D9F73" w14:textId="77777777" w:rsidR="008037E3" w:rsidRDefault="008037E3" w:rsidP="008037E3">
      <w:pPr>
        <w:rPr>
          <w:sz w:val="28"/>
          <w:szCs w:val="28"/>
        </w:rPr>
      </w:pPr>
      <w:r>
        <w:rPr>
          <w:sz w:val="28"/>
          <w:szCs w:val="28"/>
        </w:rPr>
        <w:t>(c) falsify academic records or</w:t>
      </w:r>
    </w:p>
    <w:p w14:paraId="504AF7B6" w14:textId="77777777" w:rsidR="008037E3" w:rsidRDefault="008037E3" w:rsidP="008037E3">
      <w:pPr>
        <w:rPr>
          <w:sz w:val="28"/>
          <w:szCs w:val="28"/>
        </w:rPr>
      </w:pPr>
      <w:r>
        <w:rPr>
          <w:sz w:val="28"/>
          <w:szCs w:val="28"/>
        </w:rPr>
        <w:t>(d) misuse academic records</w:t>
      </w:r>
    </w:p>
    <w:p w14:paraId="670DE18C" w14:textId="77777777" w:rsidR="008037E3" w:rsidRDefault="008037E3" w:rsidP="008037E3">
      <w:pPr>
        <w:rPr>
          <w:sz w:val="28"/>
          <w:szCs w:val="28"/>
        </w:rPr>
      </w:pPr>
    </w:p>
    <w:p w14:paraId="1A92AF4C" w14:textId="77777777" w:rsidR="008037E3" w:rsidRDefault="008037E3" w:rsidP="008037E3">
      <w:pPr>
        <w:rPr>
          <w:sz w:val="28"/>
          <w:szCs w:val="28"/>
        </w:rPr>
      </w:pPr>
      <w:r>
        <w:rPr>
          <w:sz w:val="28"/>
          <w:szCs w:val="28"/>
        </w:rPr>
        <w:t>(a) and (b) in the ‘new’ meaning actually do not make regulatory or grammatical sense.</w:t>
      </w:r>
    </w:p>
    <w:p w14:paraId="085BBE9F" w14:textId="77777777" w:rsidR="008037E3" w:rsidRDefault="008037E3" w:rsidP="008037E3">
      <w:pPr>
        <w:rPr>
          <w:sz w:val="28"/>
          <w:szCs w:val="28"/>
        </w:rPr>
      </w:pPr>
    </w:p>
    <w:p w14:paraId="42AC7C3B" w14:textId="77777777" w:rsidR="008037E3" w:rsidRDefault="002E0F70" w:rsidP="008037E3">
      <w:pPr>
        <w:rPr>
          <w:b/>
          <w:color w:val="0000CC"/>
          <w:sz w:val="28"/>
          <w:szCs w:val="28"/>
        </w:rPr>
      </w:pPr>
      <w:r>
        <w:rPr>
          <w:b/>
          <w:color w:val="0000CC"/>
          <w:sz w:val="28"/>
          <w:szCs w:val="28"/>
        </w:rPr>
        <w:lastRenderedPageBreak/>
        <w:t>Item 2.</w:t>
      </w:r>
    </w:p>
    <w:p w14:paraId="6E26AC30" w14:textId="77777777" w:rsidR="002E0F70" w:rsidRDefault="002E0F70" w:rsidP="008037E3">
      <w:pPr>
        <w:rPr>
          <w:b/>
          <w:color w:val="0000CC"/>
          <w:sz w:val="28"/>
          <w:szCs w:val="28"/>
        </w:rPr>
      </w:pPr>
    </w:p>
    <w:p w14:paraId="5CA89596" w14:textId="77777777" w:rsidR="002E0F70" w:rsidRPr="002E0F70" w:rsidRDefault="002E0F70" w:rsidP="002E0F70">
      <w:pPr>
        <w:rPr>
          <w:b/>
          <w:sz w:val="28"/>
          <w:szCs w:val="28"/>
        </w:rPr>
      </w:pPr>
      <w:r w:rsidRPr="002E0F70">
        <w:rPr>
          <w:b/>
          <w:sz w:val="28"/>
          <w:szCs w:val="28"/>
        </w:rPr>
        <w:t>6.3.1</w:t>
      </w:r>
      <w:r w:rsidRPr="002E0F70">
        <w:rPr>
          <w:b/>
          <w:sz w:val="28"/>
          <w:szCs w:val="28"/>
        </w:rPr>
        <w:tab/>
      </w:r>
      <w:r w:rsidRPr="002E0F70">
        <w:rPr>
          <w:b/>
          <w:sz w:val="28"/>
          <w:szCs w:val="28"/>
        </w:rPr>
        <w:tab/>
        <w:t>Plagiarism</w:t>
      </w:r>
    </w:p>
    <w:p w14:paraId="4A7F87EA" w14:textId="77777777" w:rsidR="002E0F70" w:rsidRPr="002E0F70" w:rsidRDefault="002E0F70" w:rsidP="002E0F70">
      <w:pPr>
        <w:rPr>
          <w:b/>
          <w:sz w:val="28"/>
          <w:szCs w:val="28"/>
        </w:rPr>
      </w:pPr>
    </w:p>
    <w:p w14:paraId="198DEF7B" w14:textId="77777777" w:rsidR="005013B0" w:rsidRPr="002E0F70" w:rsidRDefault="002E0F70" w:rsidP="002E0F70">
      <w:pPr>
        <w:rPr>
          <w:sz w:val="28"/>
          <w:szCs w:val="28"/>
        </w:rPr>
      </w:pPr>
      <w:r>
        <w:rPr>
          <w:sz w:val="28"/>
          <w:szCs w:val="28"/>
        </w:rPr>
        <w:t>“…</w:t>
      </w:r>
      <w:r w:rsidRPr="002E0F70">
        <w:rPr>
          <w:sz w:val="28"/>
          <w:szCs w:val="28"/>
        </w:rPr>
        <w:t xml:space="preserve">When students submit work purporting to be their own, but which in any way borrows ideas, organization, wording or </w:t>
      </w:r>
      <w:r w:rsidRPr="002E0F70">
        <w:rPr>
          <w:b/>
          <w:color w:val="FF0000"/>
          <w:sz w:val="28"/>
          <w:szCs w:val="28"/>
        </w:rPr>
        <w:t>anything else</w:t>
      </w:r>
      <w:r w:rsidRPr="002E0F70">
        <w:rPr>
          <w:color w:val="FF0000"/>
          <w:sz w:val="28"/>
          <w:szCs w:val="28"/>
        </w:rPr>
        <w:t xml:space="preserve"> </w:t>
      </w:r>
      <w:r w:rsidRPr="002E0F70">
        <w:rPr>
          <w:sz w:val="28"/>
          <w:szCs w:val="28"/>
        </w:rPr>
        <w:t>from another source without appropriate acknowledgment of the fact, the students are guilty of plagiarism.</w:t>
      </w:r>
      <w:r>
        <w:rPr>
          <w:sz w:val="28"/>
          <w:szCs w:val="28"/>
        </w:rPr>
        <w:t>”</w:t>
      </w:r>
    </w:p>
    <w:p w14:paraId="7529027E" w14:textId="77777777" w:rsidR="002E0F70" w:rsidRDefault="002E0F70" w:rsidP="008037E3">
      <w:pPr>
        <w:rPr>
          <w:sz w:val="28"/>
          <w:szCs w:val="28"/>
        </w:rPr>
      </w:pPr>
    </w:p>
    <w:p w14:paraId="4151A08C" w14:textId="77777777" w:rsidR="00281A70" w:rsidRDefault="002E0F70" w:rsidP="008037E3">
      <w:pPr>
        <w:rPr>
          <w:sz w:val="28"/>
          <w:szCs w:val="28"/>
        </w:rPr>
      </w:pPr>
      <w:r>
        <w:rPr>
          <w:sz w:val="28"/>
          <w:szCs w:val="28"/>
        </w:rPr>
        <w:t xml:space="preserve">The SGA recommends changing “anything else” to “content.”  </w:t>
      </w:r>
    </w:p>
    <w:p w14:paraId="7388EF9A" w14:textId="77777777" w:rsidR="00281A70" w:rsidRDefault="00281A70" w:rsidP="008037E3">
      <w:pPr>
        <w:rPr>
          <w:sz w:val="28"/>
          <w:szCs w:val="28"/>
        </w:rPr>
      </w:pPr>
    </w:p>
    <w:p w14:paraId="675CD17E" w14:textId="77777777" w:rsidR="008E1E33" w:rsidRDefault="002E0F70" w:rsidP="008037E3">
      <w:pPr>
        <w:rPr>
          <w:sz w:val="28"/>
          <w:szCs w:val="28"/>
        </w:rPr>
      </w:pPr>
      <w:r w:rsidRPr="00281A70">
        <w:rPr>
          <w:i/>
          <w:sz w:val="28"/>
          <w:szCs w:val="28"/>
        </w:rPr>
        <w:t>The SREC agrees that this alternative wording clarifies the meaning of the sentence without making a substantive change in the sentence.</w:t>
      </w:r>
    </w:p>
    <w:p w14:paraId="6EDDB400" w14:textId="77777777" w:rsidR="008E1E33" w:rsidRDefault="008E1E33" w:rsidP="008037E3">
      <w:pPr>
        <w:rPr>
          <w:sz w:val="28"/>
          <w:szCs w:val="28"/>
        </w:rPr>
      </w:pPr>
    </w:p>
    <w:p w14:paraId="4A4F4D0D" w14:textId="77777777" w:rsidR="008E1E33" w:rsidRDefault="008E1E33" w:rsidP="008E1E33">
      <w:pPr>
        <w:rPr>
          <w:b/>
          <w:color w:val="0000CC"/>
          <w:sz w:val="28"/>
          <w:szCs w:val="28"/>
        </w:rPr>
      </w:pPr>
      <w:r>
        <w:rPr>
          <w:b/>
          <w:color w:val="0000CC"/>
          <w:sz w:val="28"/>
          <w:szCs w:val="28"/>
        </w:rPr>
        <w:t xml:space="preserve">Item </w:t>
      </w:r>
      <w:r w:rsidR="00D73088">
        <w:rPr>
          <w:b/>
          <w:color w:val="0000CC"/>
          <w:sz w:val="28"/>
          <w:szCs w:val="28"/>
        </w:rPr>
        <w:t>3</w:t>
      </w:r>
      <w:r>
        <w:rPr>
          <w:b/>
          <w:color w:val="0000CC"/>
          <w:sz w:val="28"/>
          <w:szCs w:val="28"/>
        </w:rPr>
        <w:t>.</w:t>
      </w:r>
    </w:p>
    <w:p w14:paraId="5F4BB8AC" w14:textId="77777777" w:rsidR="008E1E33" w:rsidRDefault="008E1E33" w:rsidP="008037E3">
      <w:pPr>
        <w:rPr>
          <w:sz w:val="28"/>
          <w:szCs w:val="28"/>
        </w:rPr>
      </w:pPr>
    </w:p>
    <w:p w14:paraId="76F88D3A" w14:textId="77777777" w:rsidR="008E1E33" w:rsidRPr="008E1E33" w:rsidRDefault="008E1E33" w:rsidP="008E1E33">
      <w:pPr>
        <w:rPr>
          <w:b/>
          <w:sz w:val="28"/>
          <w:szCs w:val="28"/>
        </w:rPr>
      </w:pPr>
      <w:r w:rsidRPr="008E1E33">
        <w:rPr>
          <w:b/>
          <w:sz w:val="28"/>
          <w:szCs w:val="28"/>
        </w:rPr>
        <w:t>6.3.2</w:t>
      </w:r>
      <w:r w:rsidRPr="008E1E33">
        <w:rPr>
          <w:b/>
          <w:sz w:val="28"/>
          <w:szCs w:val="28"/>
        </w:rPr>
        <w:tab/>
      </w:r>
      <w:r w:rsidRPr="008E1E33">
        <w:rPr>
          <w:b/>
          <w:sz w:val="28"/>
          <w:szCs w:val="28"/>
        </w:rPr>
        <w:tab/>
        <w:t>Cheating</w:t>
      </w:r>
    </w:p>
    <w:p w14:paraId="384ED5BE" w14:textId="77777777" w:rsidR="008E1E33" w:rsidRPr="008E1E33" w:rsidRDefault="008E1E33" w:rsidP="008E1E33">
      <w:pPr>
        <w:rPr>
          <w:sz w:val="28"/>
          <w:szCs w:val="28"/>
        </w:rPr>
      </w:pPr>
    </w:p>
    <w:p w14:paraId="436AB49D" w14:textId="77777777" w:rsidR="008E1E33" w:rsidRDefault="008E1E33" w:rsidP="008E1E33">
      <w:pPr>
        <w:rPr>
          <w:sz w:val="28"/>
          <w:szCs w:val="28"/>
        </w:rPr>
      </w:pPr>
      <w:r w:rsidRPr="008E1E33">
        <w:rPr>
          <w:b/>
          <w:color w:val="FF0000"/>
          <w:sz w:val="28"/>
          <w:szCs w:val="28"/>
        </w:rPr>
        <w:t>Cheating is defined by its general usage.</w:t>
      </w:r>
      <w:r w:rsidRPr="008E1E33">
        <w:rPr>
          <w:color w:val="FF0000"/>
          <w:sz w:val="28"/>
          <w:szCs w:val="28"/>
        </w:rPr>
        <w:t xml:space="preserve"> </w:t>
      </w:r>
      <w:r w:rsidRPr="008E1E33">
        <w:rPr>
          <w:sz w:val="28"/>
          <w:szCs w:val="28"/>
        </w:rPr>
        <w:t xml:space="preserve">It includes, but is not limited to, the wrongfully giving, taking, or presenting any information or material by a student with the intent of aiding himself/herself or another on any academic work which is considered in any way in the determination of the final grade. The fact that a student could not have benefited from an action is not by itself proof that the action does not constitute cheating. Any question of definition shall be referred to the University Appeals Board. </w:t>
      </w:r>
    </w:p>
    <w:p w14:paraId="6F9FB5A9" w14:textId="77777777" w:rsidR="008E1E33" w:rsidRDefault="008E1E33" w:rsidP="008E1E33">
      <w:pPr>
        <w:rPr>
          <w:sz w:val="28"/>
          <w:szCs w:val="28"/>
        </w:rPr>
      </w:pPr>
    </w:p>
    <w:p w14:paraId="5D09114C" w14:textId="77777777" w:rsidR="008E1E33" w:rsidRDefault="008E1E33" w:rsidP="008E1E33">
      <w:pPr>
        <w:rPr>
          <w:sz w:val="28"/>
          <w:szCs w:val="28"/>
        </w:rPr>
      </w:pPr>
      <w:r>
        <w:rPr>
          <w:sz w:val="28"/>
          <w:szCs w:val="28"/>
        </w:rPr>
        <w:t xml:space="preserve">The SGA recommends that the first sentence of the above paragraph be deleted, as contributing ‘ambiguity’ to the definition of cheating.  </w:t>
      </w:r>
    </w:p>
    <w:p w14:paraId="3FE98905" w14:textId="77777777" w:rsidR="008E1E33" w:rsidRDefault="008E1E33" w:rsidP="008E1E33">
      <w:pPr>
        <w:rPr>
          <w:sz w:val="28"/>
          <w:szCs w:val="28"/>
        </w:rPr>
      </w:pPr>
    </w:p>
    <w:p w14:paraId="7D3A5AAE" w14:textId="77777777" w:rsidR="006021C2" w:rsidRDefault="008E1E33" w:rsidP="008E1E33">
      <w:pPr>
        <w:rPr>
          <w:sz w:val="28"/>
          <w:szCs w:val="28"/>
        </w:rPr>
      </w:pPr>
      <w:r w:rsidRPr="008E1E33">
        <w:rPr>
          <w:i/>
          <w:sz w:val="28"/>
          <w:szCs w:val="28"/>
        </w:rPr>
        <w:t xml:space="preserve">The SREC interprets that removal of that sentence will make a substantive policy change that </w:t>
      </w:r>
      <w:r w:rsidR="00A97365">
        <w:rPr>
          <w:i/>
          <w:sz w:val="28"/>
          <w:szCs w:val="28"/>
        </w:rPr>
        <w:t>is</w:t>
      </w:r>
      <w:r w:rsidRPr="008E1E33">
        <w:rPr>
          <w:i/>
          <w:sz w:val="28"/>
          <w:szCs w:val="28"/>
        </w:rPr>
        <w:t xml:space="preserve"> disadvantage</w:t>
      </w:r>
      <w:r w:rsidR="00AD413C">
        <w:rPr>
          <w:i/>
          <w:sz w:val="28"/>
          <w:szCs w:val="28"/>
        </w:rPr>
        <w:t>ous to</w:t>
      </w:r>
      <w:r w:rsidRPr="008E1E33">
        <w:rPr>
          <w:i/>
          <w:sz w:val="28"/>
          <w:szCs w:val="28"/>
        </w:rPr>
        <w:t xml:space="preserve"> students.</w:t>
      </w:r>
      <w:r>
        <w:rPr>
          <w:sz w:val="28"/>
          <w:szCs w:val="28"/>
        </w:rPr>
        <w:t xml:space="preserve">  </w:t>
      </w:r>
    </w:p>
    <w:p w14:paraId="42B5CB8F" w14:textId="77777777" w:rsidR="006021C2" w:rsidRDefault="006021C2" w:rsidP="008E1E33">
      <w:pPr>
        <w:rPr>
          <w:sz w:val="28"/>
          <w:szCs w:val="28"/>
        </w:rPr>
      </w:pPr>
    </w:p>
    <w:p w14:paraId="534EFAA6" w14:textId="77777777" w:rsidR="000B7BFC" w:rsidRDefault="006021C2" w:rsidP="008E1E33">
      <w:pPr>
        <w:rPr>
          <w:sz w:val="28"/>
          <w:szCs w:val="28"/>
        </w:rPr>
      </w:pPr>
      <w:r>
        <w:rPr>
          <w:sz w:val="28"/>
          <w:szCs w:val="28"/>
        </w:rPr>
        <w:t xml:space="preserve">The second sentence does not provide any boundaries to what cheating can be interpreted to include.  The second sentence only lists examples of what is included in cheating and specifically states that cheating is not limited to those examples.  The only boundary to what can be included in cheating is provided by the first sentence, that restricts a faculty member (and UAB) from including meanings that are outside of the “general usage” of that word. The SREC also noted that the Kentucky Revised Statutes require that when courts interpret the meaning of state law, the words used </w:t>
      </w:r>
      <w:r>
        <w:rPr>
          <w:sz w:val="28"/>
          <w:szCs w:val="28"/>
        </w:rPr>
        <w:lastRenderedPageBreak/>
        <w:t xml:space="preserve">in the state law are to be construed in accordance with their </w:t>
      </w:r>
      <w:r w:rsidR="00D73088">
        <w:rPr>
          <w:sz w:val="28"/>
          <w:szCs w:val="28"/>
        </w:rPr>
        <w:t xml:space="preserve">common </w:t>
      </w:r>
      <w:r>
        <w:rPr>
          <w:sz w:val="28"/>
          <w:szCs w:val="28"/>
        </w:rPr>
        <w:t>meaning (KRS 446.080(4)).</w:t>
      </w:r>
    </w:p>
    <w:p w14:paraId="17F29A02" w14:textId="77777777" w:rsidR="00B06442" w:rsidRDefault="00B06442" w:rsidP="00D73088">
      <w:pPr>
        <w:rPr>
          <w:b/>
          <w:color w:val="0000CC"/>
          <w:sz w:val="28"/>
          <w:szCs w:val="28"/>
        </w:rPr>
      </w:pPr>
    </w:p>
    <w:p w14:paraId="510B0130" w14:textId="77777777" w:rsidR="00D73088" w:rsidRDefault="00D73088" w:rsidP="00D73088">
      <w:pPr>
        <w:rPr>
          <w:b/>
          <w:color w:val="0000CC"/>
          <w:sz w:val="28"/>
          <w:szCs w:val="28"/>
        </w:rPr>
      </w:pPr>
      <w:r>
        <w:rPr>
          <w:b/>
          <w:color w:val="0000CC"/>
          <w:sz w:val="28"/>
          <w:szCs w:val="28"/>
        </w:rPr>
        <w:t>Item 4.</w:t>
      </w:r>
    </w:p>
    <w:p w14:paraId="2E396CB3" w14:textId="77777777" w:rsidR="00D73088" w:rsidRDefault="00D73088" w:rsidP="008E1E33">
      <w:pPr>
        <w:rPr>
          <w:sz w:val="28"/>
          <w:szCs w:val="28"/>
        </w:rPr>
      </w:pPr>
    </w:p>
    <w:p w14:paraId="6C0BD5D5" w14:textId="77777777" w:rsidR="001848A4" w:rsidRPr="001848A4" w:rsidRDefault="001848A4" w:rsidP="001848A4">
      <w:pPr>
        <w:pStyle w:val="Heading3"/>
        <w:spacing w:before="0" w:after="0"/>
        <w:rPr>
          <w:sz w:val="28"/>
          <w:szCs w:val="28"/>
        </w:rPr>
      </w:pPr>
      <w:bookmarkStart w:id="1" w:name="_Toc398637546"/>
      <w:r w:rsidRPr="001848A4">
        <w:rPr>
          <w:sz w:val="28"/>
          <w:szCs w:val="28"/>
        </w:rPr>
        <w:t xml:space="preserve">6.4.0  </w:t>
      </w:r>
      <w:r w:rsidRPr="001848A4">
        <w:rPr>
          <w:sz w:val="28"/>
          <w:szCs w:val="28"/>
        </w:rPr>
        <w:tab/>
      </w:r>
      <w:r w:rsidRPr="001848A4">
        <w:rPr>
          <w:sz w:val="28"/>
          <w:szCs w:val="28"/>
        </w:rPr>
        <w:tab/>
        <w:t>Definitions</w:t>
      </w:r>
      <w:bookmarkEnd w:id="1"/>
      <w:r w:rsidRPr="001848A4">
        <w:rPr>
          <w:sz w:val="28"/>
          <w:szCs w:val="28"/>
        </w:rPr>
        <w:t xml:space="preserve"> </w:t>
      </w:r>
    </w:p>
    <w:p w14:paraId="1D173F2C" w14:textId="77777777" w:rsidR="001848A4" w:rsidRPr="001848A4" w:rsidRDefault="001848A4" w:rsidP="001848A4">
      <w:pPr>
        <w:rPr>
          <w:sz w:val="28"/>
          <w:szCs w:val="28"/>
        </w:rPr>
      </w:pPr>
    </w:p>
    <w:p w14:paraId="1FDF38F4" w14:textId="77777777" w:rsidR="001848A4" w:rsidRPr="001848A4" w:rsidRDefault="001848A4" w:rsidP="001848A4">
      <w:pPr>
        <w:rPr>
          <w:sz w:val="28"/>
          <w:szCs w:val="28"/>
        </w:rPr>
      </w:pPr>
      <w:r w:rsidRPr="001848A4">
        <w:rPr>
          <w:sz w:val="28"/>
          <w:szCs w:val="28"/>
        </w:rPr>
        <w:t>D.</w:t>
      </w:r>
      <w:r w:rsidRPr="001848A4">
        <w:rPr>
          <w:sz w:val="28"/>
          <w:szCs w:val="28"/>
        </w:rPr>
        <w:tab/>
        <w:t>"Notice" is given to a student:</w:t>
      </w:r>
    </w:p>
    <w:p w14:paraId="5198A46F" w14:textId="77777777" w:rsidR="001848A4" w:rsidRPr="001848A4" w:rsidRDefault="001848A4" w:rsidP="001848A4">
      <w:pPr>
        <w:rPr>
          <w:sz w:val="28"/>
          <w:szCs w:val="28"/>
        </w:rPr>
      </w:pPr>
    </w:p>
    <w:p w14:paraId="67E90E37" w14:textId="77777777" w:rsidR="001848A4" w:rsidRPr="001848A4" w:rsidRDefault="001848A4" w:rsidP="001848A4">
      <w:pPr>
        <w:rPr>
          <w:sz w:val="28"/>
          <w:szCs w:val="28"/>
        </w:rPr>
      </w:pPr>
      <w:r w:rsidRPr="001848A4">
        <w:rPr>
          <w:sz w:val="28"/>
          <w:szCs w:val="28"/>
        </w:rPr>
        <w:t>1.</w:t>
      </w:r>
      <w:r w:rsidRPr="001848A4">
        <w:rPr>
          <w:sz w:val="28"/>
          <w:szCs w:val="28"/>
        </w:rPr>
        <w:tab/>
        <w:t xml:space="preserve">in person, with a witness or a signed receipt by the student; </w:t>
      </w:r>
      <w:r w:rsidRPr="001848A4">
        <w:rPr>
          <w:b/>
          <w:color w:val="FF0000"/>
          <w:sz w:val="28"/>
          <w:szCs w:val="28"/>
        </w:rPr>
        <w:t>or</w:t>
      </w:r>
    </w:p>
    <w:p w14:paraId="72D3304A" w14:textId="77777777" w:rsidR="001848A4" w:rsidRPr="001848A4" w:rsidRDefault="001848A4" w:rsidP="001848A4">
      <w:pPr>
        <w:rPr>
          <w:sz w:val="28"/>
          <w:szCs w:val="28"/>
        </w:rPr>
      </w:pPr>
    </w:p>
    <w:p w14:paraId="2AF07EB2" w14:textId="77777777" w:rsidR="00D73088" w:rsidRDefault="001848A4" w:rsidP="001848A4">
      <w:pPr>
        <w:rPr>
          <w:sz w:val="28"/>
          <w:szCs w:val="28"/>
        </w:rPr>
      </w:pPr>
      <w:r w:rsidRPr="001848A4">
        <w:rPr>
          <w:sz w:val="28"/>
          <w:szCs w:val="28"/>
        </w:rPr>
        <w:t>2.</w:t>
      </w:r>
      <w:r w:rsidRPr="001848A4">
        <w:rPr>
          <w:sz w:val="28"/>
          <w:szCs w:val="28"/>
        </w:rPr>
        <w:tab/>
        <w:t>in writing by regular mail to the student's address as it appears in the Registrar's records. The University is not responsible for a student's failure to maintain a current address in the Registrar's records.</w:t>
      </w:r>
    </w:p>
    <w:p w14:paraId="67393739" w14:textId="77777777" w:rsidR="00D73088" w:rsidRPr="001848A4" w:rsidRDefault="00D73088" w:rsidP="008E1E33">
      <w:pPr>
        <w:rPr>
          <w:rFonts w:cs="Arial"/>
          <w:bCs/>
          <w:sz w:val="28"/>
          <w:szCs w:val="28"/>
        </w:rPr>
      </w:pPr>
    </w:p>
    <w:p w14:paraId="19086744" w14:textId="77777777" w:rsidR="001848A4" w:rsidRDefault="001848A4" w:rsidP="008E1E33">
      <w:pPr>
        <w:rPr>
          <w:rFonts w:cs="Arial"/>
          <w:bCs/>
          <w:sz w:val="28"/>
          <w:szCs w:val="28"/>
        </w:rPr>
      </w:pPr>
      <w:r w:rsidRPr="001848A4">
        <w:rPr>
          <w:rFonts w:cs="Arial"/>
          <w:bCs/>
          <w:sz w:val="28"/>
          <w:szCs w:val="28"/>
        </w:rPr>
        <w:t xml:space="preserve">The </w:t>
      </w:r>
      <w:r>
        <w:rPr>
          <w:rFonts w:cs="Arial"/>
          <w:bCs/>
          <w:sz w:val="28"/>
          <w:szCs w:val="28"/>
        </w:rPr>
        <w:t>SGA recommended changing</w:t>
      </w:r>
      <w:r w:rsidR="00AD413C">
        <w:rPr>
          <w:rFonts w:cs="Arial"/>
          <w:bCs/>
          <w:sz w:val="28"/>
          <w:szCs w:val="28"/>
        </w:rPr>
        <w:t xml:space="preserve"> the word</w:t>
      </w:r>
      <w:r>
        <w:rPr>
          <w:rFonts w:cs="Arial"/>
          <w:bCs/>
          <w:sz w:val="28"/>
          <w:szCs w:val="28"/>
        </w:rPr>
        <w:t xml:space="preserve"> “or”</w:t>
      </w:r>
      <w:r w:rsidR="00AD413C">
        <w:rPr>
          <w:rFonts w:cs="Arial"/>
          <w:bCs/>
          <w:sz w:val="28"/>
          <w:szCs w:val="28"/>
        </w:rPr>
        <w:t>, as shown</w:t>
      </w:r>
      <w:r>
        <w:rPr>
          <w:rFonts w:cs="Arial"/>
          <w:bCs/>
          <w:sz w:val="28"/>
          <w:szCs w:val="28"/>
        </w:rPr>
        <w:t xml:space="preserve"> above</w:t>
      </w:r>
      <w:r w:rsidR="00AD413C">
        <w:rPr>
          <w:rFonts w:cs="Arial"/>
          <w:bCs/>
          <w:sz w:val="28"/>
          <w:szCs w:val="28"/>
        </w:rPr>
        <w:t>,</w:t>
      </w:r>
      <w:r>
        <w:rPr>
          <w:rFonts w:cs="Arial"/>
          <w:bCs/>
          <w:sz w:val="28"/>
          <w:szCs w:val="28"/>
        </w:rPr>
        <w:t xml:space="preserve"> to “and.”</w:t>
      </w:r>
    </w:p>
    <w:p w14:paraId="726E6235" w14:textId="77777777" w:rsidR="001848A4" w:rsidRDefault="001848A4" w:rsidP="008E1E33">
      <w:pPr>
        <w:rPr>
          <w:rFonts w:cs="Arial"/>
          <w:bCs/>
          <w:sz w:val="28"/>
          <w:szCs w:val="28"/>
        </w:rPr>
      </w:pPr>
    </w:p>
    <w:p w14:paraId="0FBA888A" w14:textId="77777777" w:rsidR="001848A4" w:rsidRPr="001848A4" w:rsidRDefault="001848A4" w:rsidP="008E1E33">
      <w:pPr>
        <w:rPr>
          <w:rFonts w:cs="Arial"/>
          <w:bCs/>
          <w:i/>
          <w:sz w:val="28"/>
          <w:szCs w:val="28"/>
        </w:rPr>
      </w:pPr>
      <w:r w:rsidRPr="001848A4">
        <w:rPr>
          <w:rFonts w:cs="Arial"/>
          <w:bCs/>
          <w:i/>
          <w:sz w:val="28"/>
          <w:szCs w:val="28"/>
        </w:rPr>
        <w:t xml:space="preserve">The SREC interpreted that changing “or” to “and” would be a substantive policy change to the above rule.  </w:t>
      </w:r>
    </w:p>
    <w:p w14:paraId="0214BE39" w14:textId="77777777" w:rsidR="001848A4" w:rsidRDefault="001848A4" w:rsidP="008E1E33">
      <w:pPr>
        <w:rPr>
          <w:rFonts w:cs="Arial"/>
          <w:bCs/>
          <w:sz w:val="28"/>
          <w:szCs w:val="28"/>
        </w:rPr>
      </w:pPr>
    </w:p>
    <w:p w14:paraId="70D24B00" w14:textId="77777777" w:rsidR="001848A4" w:rsidRDefault="001848A4" w:rsidP="008E1E33">
      <w:pPr>
        <w:rPr>
          <w:rFonts w:cs="Arial"/>
          <w:bCs/>
          <w:sz w:val="28"/>
          <w:szCs w:val="28"/>
        </w:rPr>
      </w:pPr>
      <w:r>
        <w:rPr>
          <w:rFonts w:cs="Arial"/>
          <w:bCs/>
          <w:sz w:val="28"/>
          <w:szCs w:val="28"/>
        </w:rPr>
        <w:t>The above rule describes three different methods of notice to students.  The SREC was not able to propose particular wording because it was not clear from the SGA document (“we are asking that two forms of communication  are offered instead of just one”) which various combinations of two of the three above notice methods would meet the SGA’s request.  The SREC asks that the SGA please clarify.</w:t>
      </w:r>
    </w:p>
    <w:p w14:paraId="4E9424FB" w14:textId="77777777" w:rsidR="001848A4" w:rsidRDefault="001848A4" w:rsidP="008E1E33">
      <w:pPr>
        <w:rPr>
          <w:rFonts w:cs="Arial"/>
          <w:bCs/>
          <w:sz w:val="28"/>
          <w:szCs w:val="28"/>
        </w:rPr>
      </w:pPr>
    </w:p>
    <w:p w14:paraId="245B83D5" w14:textId="77777777" w:rsidR="001848A4" w:rsidRPr="001848A4" w:rsidRDefault="001848A4" w:rsidP="001848A4">
      <w:pPr>
        <w:pStyle w:val="Heading3"/>
        <w:spacing w:before="0" w:after="0"/>
        <w:rPr>
          <w:color w:val="0000CC"/>
          <w:sz w:val="28"/>
          <w:szCs w:val="28"/>
        </w:rPr>
      </w:pPr>
      <w:r w:rsidRPr="001848A4">
        <w:rPr>
          <w:color w:val="0000CC"/>
          <w:sz w:val="28"/>
          <w:szCs w:val="28"/>
        </w:rPr>
        <w:t xml:space="preserve">Item </w:t>
      </w:r>
      <w:r w:rsidR="005F0B5B">
        <w:rPr>
          <w:color w:val="0000CC"/>
          <w:sz w:val="28"/>
          <w:szCs w:val="28"/>
        </w:rPr>
        <w:t>5</w:t>
      </w:r>
      <w:r w:rsidRPr="001848A4">
        <w:rPr>
          <w:color w:val="0000CC"/>
          <w:sz w:val="28"/>
          <w:szCs w:val="28"/>
        </w:rPr>
        <w:t xml:space="preserve">. </w:t>
      </w:r>
    </w:p>
    <w:p w14:paraId="65DD4344" w14:textId="77777777" w:rsidR="001848A4" w:rsidRDefault="001848A4" w:rsidP="008E1E33">
      <w:pPr>
        <w:rPr>
          <w:rFonts w:cs="Arial"/>
          <w:bCs/>
          <w:sz w:val="28"/>
          <w:szCs w:val="28"/>
        </w:rPr>
      </w:pPr>
    </w:p>
    <w:p w14:paraId="746A6D14" w14:textId="77777777" w:rsidR="001848A4" w:rsidRPr="001848A4" w:rsidRDefault="001848A4" w:rsidP="008E1E33">
      <w:pPr>
        <w:rPr>
          <w:rFonts w:cs="Arial"/>
          <w:b/>
          <w:bCs/>
          <w:sz w:val="28"/>
          <w:szCs w:val="28"/>
        </w:rPr>
      </w:pPr>
      <w:r w:rsidRPr="001848A4">
        <w:rPr>
          <w:rFonts w:cs="Arial"/>
          <w:b/>
          <w:bCs/>
          <w:sz w:val="28"/>
          <w:szCs w:val="28"/>
        </w:rPr>
        <w:t>6.4.0</w:t>
      </w:r>
      <w:r w:rsidR="00AF00EE">
        <w:rPr>
          <w:rFonts w:cs="Arial"/>
          <w:b/>
          <w:bCs/>
          <w:sz w:val="28"/>
          <w:szCs w:val="28"/>
        </w:rPr>
        <w:t xml:space="preserve">  (SGA  proposed changes shown in red.)</w:t>
      </w:r>
    </w:p>
    <w:p w14:paraId="31E78F41" w14:textId="77777777" w:rsidR="001848A4" w:rsidRPr="001848A4" w:rsidRDefault="001848A4" w:rsidP="008E1E33">
      <w:pPr>
        <w:rPr>
          <w:rFonts w:cs="Arial"/>
          <w:bCs/>
          <w:sz w:val="28"/>
          <w:szCs w:val="28"/>
        </w:rPr>
      </w:pPr>
    </w:p>
    <w:p w14:paraId="1B6F752D" w14:textId="77777777" w:rsidR="001848A4" w:rsidRPr="00B06442" w:rsidRDefault="001848A4" w:rsidP="001848A4">
      <w:pPr>
        <w:rPr>
          <w:rFonts w:cs="Arial"/>
          <w:b/>
          <w:bCs/>
          <w:sz w:val="28"/>
          <w:szCs w:val="28"/>
        </w:rPr>
      </w:pPr>
      <w:r w:rsidRPr="001848A4">
        <w:rPr>
          <w:rFonts w:cs="Arial"/>
          <w:bCs/>
          <w:sz w:val="28"/>
          <w:szCs w:val="28"/>
        </w:rPr>
        <w:t>E.</w:t>
      </w:r>
      <w:r w:rsidRPr="001848A4">
        <w:rPr>
          <w:rFonts w:cs="Arial"/>
          <w:bCs/>
          <w:sz w:val="28"/>
          <w:szCs w:val="28"/>
        </w:rPr>
        <w:tab/>
        <w:t>"Suspension" means forced withdrawal from the University for a specified period of time</w:t>
      </w:r>
      <w:r w:rsidR="00530496">
        <w:rPr>
          <w:rFonts w:cs="Arial"/>
          <w:bCs/>
          <w:sz w:val="28"/>
          <w:szCs w:val="28"/>
        </w:rPr>
        <w:t xml:space="preserve"> </w:t>
      </w:r>
      <w:r w:rsidR="0012297B" w:rsidRPr="0012297B">
        <w:rPr>
          <w:rFonts w:cs="Arial"/>
          <w:b/>
          <w:bCs/>
          <w:color w:val="FF0000"/>
          <w:sz w:val="28"/>
          <w:szCs w:val="28"/>
        </w:rPr>
        <w:t>(</w:t>
      </w:r>
      <w:r w:rsidR="00742F7E" w:rsidRPr="00B06442">
        <w:rPr>
          <w:rFonts w:cs="Arial"/>
          <w:b/>
          <w:bCs/>
          <w:color w:val="FF0000"/>
          <w:sz w:val="28"/>
          <w:szCs w:val="28"/>
        </w:rPr>
        <w:t xml:space="preserve">at the end of which </w:t>
      </w:r>
      <w:r w:rsidR="00742F7E" w:rsidRPr="00B06442">
        <w:rPr>
          <w:rFonts w:cs="Arial"/>
          <w:b/>
          <w:bCs/>
          <w:strike/>
          <w:color w:val="FF0000"/>
          <w:sz w:val="28"/>
          <w:szCs w:val="28"/>
        </w:rPr>
        <w:t>they will be</w:t>
      </w:r>
      <w:r w:rsidR="00B06442">
        <w:rPr>
          <w:rFonts w:cs="Arial"/>
          <w:b/>
          <w:bCs/>
          <w:color w:val="FF0000"/>
          <w:sz w:val="28"/>
          <w:szCs w:val="28"/>
        </w:rPr>
        <w:t xml:space="preserve"> </w:t>
      </w:r>
      <w:r w:rsidR="00B06442" w:rsidRPr="00A97365">
        <w:rPr>
          <w:rFonts w:cs="Arial"/>
          <w:b/>
          <w:bCs/>
          <w:color w:val="FF0000"/>
          <w:sz w:val="28"/>
          <w:szCs w:val="28"/>
          <w:u w:val="single"/>
        </w:rPr>
        <w:t>is</w:t>
      </w:r>
      <w:r w:rsidR="0012297B" w:rsidRPr="00A97365">
        <w:rPr>
          <w:rFonts w:cs="Arial"/>
          <w:b/>
          <w:bCs/>
          <w:color w:val="FF0000"/>
          <w:sz w:val="28"/>
          <w:szCs w:val="28"/>
          <w:u w:val="single"/>
        </w:rPr>
        <w:t xml:space="preserve"> automatic</w:t>
      </w:r>
      <w:r w:rsidR="00B06442">
        <w:rPr>
          <w:rFonts w:cs="Arial"/>
          <w:b/>
          <w:bCs/>
          <w:color w:val="FF0000"/>
          <w:sz w:val="28"/>
          <w:szCs w:val="28"/>
        </w:rPr>
        <w:t xml:space="preserve"> </w:t>
      </w:r>
      <w:r w:rsidR="00B06442" w:rsidRPr="00A97365">
        <w:rPr>
          <w:rFonts w:cs="Arial"/>
          <w:b/>
          <w:bCs/>
          <w:color w:val="FF0000"/>
          <w:sz w:val="28"/>
          <w:szCs w:val="28"/>
          <w:u w:val="single"/>
        </w:rPr>
        <w:t>academic</w:t>
      </w:r>
      <w:r w:rsidR="00B06442">
        <w:rPr>
          <w:rFonts w:cs="Arial"/>
          <w:b/>
          <w:bCs/>
          <w:color w:val="FF0000"/>
          <w:sz w:val="28"/>
          <w:szCs w:val="28"/>
        </w:rPr>
        <w:t xml:space="preserve"> </w:t>
      </w:r>
      <w:r w:rsidR="00742F7E" w:rsidRPr="00B06442">
        <w:rPr>
          <w:rFonts w:cs="Arial"/>
          <w:b/>
          <w:bCs/>
          <w:color w:val="FF0000"/>
          <w:sz w:val="28"/>
          <w:szCs w:val="28"/>
        </w:rPr>
        <w:t>reinstate</w:t>
      </w:r>
      <w:r w:rsidR="00B06442">
        <w:rPr>
          <w:rFonts w:cs="Arial"/>
          <w:b/>
          <w:bCs/>
          <w:color w:val="FF0000"/>
          <w:sz w:val="28"/>
          <w:szCs w:val="28"/>
        </w:rPr>
        <w:t>[</w:t>
      </w:r>
      <w:r w:rsidR="00742F7E" w:rsidRPr="00B06442">
        <w:rPr>
          <w:rFonts w:cs="Arial"/>
          <w:b/>
          <w:bCs/>
          <w:strike/>
          <w:color w:val="FF0000"/>
          <w:sz w:val="28"/>
          <w:szCs w:val="28"/>
        </w:rPr>
        <w:t>d</w:t>
      </w:r>
      <w:r w:rsidR="00B06442">
        <w:rPr>
          <w:rFonts w:cs="Arial"/>
          <w:b/>
          <w:bCs/>
          <w:color w:val="FF0000"/>
          <w:sz w:val="28"/>
          <w:szCs w:val="28"/>
        </w:rPr>
        <w:t>]</w:t>
      </w:r>
      <w:r w:rsidR="00B06442" w:rsidRPr="00A97365">
        <w:rPr>
          <w:rFonts w:cs="Arial"/>
          <w:b/>
          <w:bCs/>
          <w:color w:val="FF0000"/>
          <w:sz w:val="28"/>
          <w:szCs w:val="28"/>
          <w:u w:val="single"/>
        </w:rPr>
        <w:t>ment</w:t>
      </w:r>
      <w:r w:rsidR="0012297B">
        <w:rPr>
          <w:rFonts w:cs="Arial"/>
          <w:b/>
          <w:bCs/>
          <w:color w:val="FF0000"/>
          <w:sz w:val="28"/>
          <w:szCs w:val="28"/>
        </w:rPr>
        <w:t>)</w:t>
      </w:r>
      <w:r w:rsidRPr="001848A4">
        <w:rPr>
          <w:rFonts w:cs="Arial"/>
          <w:bCs/>
          <w:sz w:val="28"/>
          <w:szCs w:val="28"/>
        </w:rPr>
        <w:t>, including exclusion from classes, termination of student status, and termination of all related privileges and activities</w:t>
      </w:r>
      <w:r w:rsidRPr="00742F7E">
        <w:rPr>
          <w:rFonts w:cs="Arial"/>
          <w:bCs/>
          <w:sz w:val="28"/>
          <w:szCs w:val="28"/>
        </w:rPr>
        <w:t>.</w:t>
      </w:r>
      <w:r w:rsidR="00530496" w:rsidRPr="00742F7E">
        <w:rPr>
          <w:rFonts w:cs="Arial"/>
          <w:bCs/>
          <w:sz w:val="28"/>
          <w:szCs w:val="28"/>
        </w:rPr>
        <w:t xml:space="preserve"> </w:t>
      </w:r>
      <w:r w:rsidR="00742F7E" w:rsidRPr="00B06442">
        <w:rPr>
          <w:rFonts w:cs="Arial"/>
          <w:b/>
          <w:bCs/>
          <w:color w:val="FF0000"/>
          <w:sz w:val="28"/>
          <w:szCs w:val="28"/>
        </w:rPr>
        <w:t>Any student so punished would be eligible to apply for reinstatement at the conclusion of their suspension</w:t>
      </w:r>
      <w:r w:rsidR="00742F7E" w:rsidRPr="00B06442">
        <w:rPr>
          <w:rFonts w:cs="Arial"/>
          <w:b/>
          <w:bCs/>
          <w:sz w:val="28"/>
          <w:szCs w:val="28"/>
        </w:rPr>
        <w:t>.</w:t>
      </w:r>
    </w:p>
    <w:p w14:paraId="1DEEFA8B" w14:textId="77777777" w:rsidR="001848A4" w:rsidRPr="001848A4" w:rsidRDefault="001848A4" w:rsidP="001848A4">
      <w:pPr>
        <w:rPr>
          <w:rFonts w:cs="Arial"/>
          <w:bCs/>
          <w:sz w:val="28"/>
          <w:szCs w:val="28"/>
        </w:rPr>
      </w:pPr>
    </w:p>
    <w:p w14:paraId="740E6D00" w14:textId="77777777" w:rsidR="001848A4" w:rsidRPr="001848A4" w:rsidRDefault="001848A4" w:rsidP="001848A4">
      <w:pPr>
        <w:rPr>
          <w:rFonts w:cs="Arial"/>
          <w:bCs/>
          <w:sz w:val="28"/>
          <w:szCs w:val="28"/>
        </w:rPr>
      </w:pPr>
      <w:r w:rsidRPr="001848A4">
        <w:rPr>
          <w:rFonts w:cs="Arial"/>
          <w:bCs/>
          <w:sz w:val="28"/>
          <w:szCs w:val="28"/>
        </w:rPr>
        <w:t>F.</w:t>
      </w:r>
      <w:r w:rsidRPr="001848A4">
        <w:rPr>
          <w:rFonts w:cs="Arial"/>
          <w:bCs/>
          <w:sz w:val="28"/>
          <w:szCs w:val="28"/>
        </w:rPr>
        <w:tab/>
        <w:t>"Dismissal" means termination of student status subject to the student's readmission as specified in paragraph 6.4.6(B).</w:t>
      </w:r>
    </w:p>
    <w:p w14:paraId="68789647" w14:textId="77777777" w:rsidR="001848A4" w:rsidRPr="001848A4" w:rsidRDefault="001848A4" w:rsidP="001848A4">
      <w:pPr>
        <w:rPr>
          <w:rFonts w:cs="Arial"/>
          <w:bCs/>
          <w:sz w:val="28"/>
          <w:szCs w:val="28"/>
        </w:rPr>
      </w:pPr>
    </w:p>
    <w:p w14:paraId="752A169A" w14:textId="77777777" w:rsidR="001848A4" w:rsidRPr="001848A4" w:rsidRDefault="001848A4" w:rsidP="001848A4">
      <w:pPr>
        <w:rPr>
          <w:rFonts w:cs="Arial"/>
          <w:bCs/>
          <w:sz w:val="28"/>
          <w:szCs w:val="28"/>
        </w:rPr>
      </w:pPr>
      <w:r w:rsidRPr="001848A4">
        <w:rPr>
          <w:rFonts w:cs="Arial"/>
          <w:bCs/>
          <w:sz w:val="28"/>
          <w:szCs w:val="28"/>
        </w:rPr>
        <w:t>G.</w:t>
      </w:r>
      <w:r w:rsidRPr="001848A4">
        <w:rPr>
          <w:rFonts w:cs="Arial"/>
          <w:bCs/>
          <w:sz w:val="28"/>
          <w:szCs w:val="28"/>
        </w:rPr>
        <w:tab/>
        <w:t>"Expulsion" means permanent termination of student status. It is to be invoked only in unusual circumstances and when the offense committed is of such serious nature as to raise the question of the student's fitness to remain a member of the academic community.</w:t>
      </w:r>
    </w:p>
    <w:p w14:paraId="6AB218F7" w14:textId="77777777" w:rsidR="001848A4" w:rsidRPr="00530496" w:rsidRDefault="001848A4" w:rsidP="008E1E33">
      <w:pPr>
        <w:rPr>
          <w:rFonts w:cs="Arial"/>
          <w:bCs/>
          <w:sz w:val="28"/>
          <w:szCs w:val="28"/>
        </w:rPr>
      </w:pPr>
    </w:p>
    <w:p w14:paraId="4D74A1DB" w14:textId="77777777" w:rsidR="001848A4" w:rsidRDefault="00530496" w:rsidP="008E1E33">
      <w:pPr>
        <w:rPr>
          <w:rFonts w:cs="Arial"/>
          <w:bCs/>
          <w:sz w:val="28"/>
          <w:szCs w:val="28"/>
        </w:rPr>
      </w:pPr>
      <w:r w:rsidRPr="00530496">
        <w:rPr>
          <w:rFonts w:cs="Arial"/>
          <w:bCs/>
          <w:sz w:val="28"/>
          <w:szCs w:val="28"/>
        </w:rPr>
        <w:t xml:space="preserve">The </w:t>
      </w:r>
      <w:r w:rsidR="00742F7E">
        <w:rPr>
          <w:rFonts w:cs="Arial"/>
          <w:bCs/>
          <w:sz w:val="28"/>
          <w:szCs w:val="28"/>
        </w:rPr>
        <w:t xml:space="preserve">SGA requests that the wording shown in red </w:t>
      </w:r>
      <w:r w:rsidR="00FD7FDD">
        <w:rPr>
          <w:rFonts w:cs="Arial"/>
          <w:bCs/>
          <w:sz w:val="28"/>
          <w:szCs w:val="28"/>
        </w:rPr>
        <w:t xml:space="preserve">(except for the strike through and underlining) </w:t>
      </w:r>
      <w:r w:rsidR="00742F7E">
        <w:rPr>
          <w:rFonts w:cs="Arial"/>
          <w:bCs/>
          <w:sz w:val="28"/>
          <w:szCs w:val="28"/>
        </w:rPr>
        <w:t>above be added to “E.”</w:t>
      </w:r>
    </w:p>
    <w:p w14:paraId="0E723E81" w14:textId="77777777" w:rsidR="00742F7E" w:rsidRDefault="00742F7E" w:rsidP="008E1E33">
      <w:pPr>
        <w:rPr>
          <w:rFonts w:cs="Arial"/>
          <w:bCs/>
          <w:sz w:val="28"/>
          <w:szCs w:val="28"/>
        </w:rPr>
      </w:pPr>
    </w:p>
    <w:p w14:paraId="4FD49C93" w14:textId="77777777" w:rsidR="00B06442" w:rsidRDefault="00742F7E" w:rsidP="008E1E33">
      <w:pPr>
        <w:rPr>
          <w:rFonts w:cs="Arial"/>
          <w:bCs/>
          <w:sz w:val="28"/>
          <w:szCs w:val="28"/>
        </w:rPr>
      </w:pPr>
      <w:r w:rsidRPr="00B06442">
        <w:rPr>
          <w:rFonts w:cs="Arial"/>
          <w:bCs/>
          <w:i/>
          <w:sz w:val="28"/>
          <w:szCs w:val="28"/>
        </w:rPr>
        <w:t xml:space="preserve">The SREC interprets that the Senate Rules already mean that upon </w:t>
      </w:r>
      <w:r w:rsidR="00A97365">
        <w:rPr>
          <w:rFonts w:cs="Arial"/>
          <w:bCs/>
          <w:i/>
          <w:sz w:val="28"/>
          <w:szCs w:val="28"/>
        </w:rPr>
        <w:t>reaching the end</w:t>
      </w:r>
      <w:r w:rsidRPr="00B06442">
        <w:rPr>
          <w:rFonts w:cs="Arial"/>
          <w:bCs/>
          <w:i/>
          <w:sz w:val="28"/>
          <w:szCs w:val="28"/>
        </w:rPr>
        <w:t xml:space="preserve"> of disciplinary suspension, the student is automatically </w:t>
      </w:r>
      <w:r w:rsidR="00B06442">
        <w:rPr>
          <w:rFonts w:cs="Arial"/>
          <w:bCs/>
          <w:i/>
          <w:sz w:val="28"/>
          <w:szCs w:val="28"/>
        </w:rPr>
        <w:t>in a status of academic reinstatement</w:t>
      </w:r>
      <w:r w:rsidRPr="00B06442">
        <w:rPr>
          <w:rFonts w:cs="Arial"/>
          <w:bCs/>
          <w:i/>
          <w:sz w:val="28"/>
          <w:szCs w:val="28"/>
        </w:rPr>
        <w:t>.</w:t>
      </w:r>
      <w:r>
        <w:rPr>
          <w:rFonts w:cs="Arial"/>
          <w:bCs/>
          <w:sz w:val="28"/>
          <w:szCs w:val="28"/>
        </w:rPr>
        <w:t xml:space="preserve">  </w:t>
      </w:r>
      <w:r w:rsidR="00CD14FE">
        <w:rPr>
          <w:rFonts w:cs="Arial"/>
          <w:bCs/>
          <w:sz w:val="28"/>
          <w:szCs w:val="28"/>
        </w:rPr>
        <w:t>Managerial i</w:t>
      </w:r>
      <w:r w:rsidR="00B06442">
        <w:rPr>
          <w:rFonts w:cs="Arial"/>
          <w:bCs/>
          <w:sz w:val="28"/>
          <w:szCs w:val="28"/>
        </w:rPr>
        <w:t xml:space="preserve">mplementation of that reinstated status </w:t>
      </w:r>
      <w:r w:rsidR="00CD14FE">
        <w:rPr>
          <w:rFonts w:cs="Arial"/>
          <w:bCs/>
          <w:sz w:val="28"/>
          <w:szCs w:val="28"/>
        </w:rPr>
        <w:t>is an administrative exercise between the student and University administration. The SREC suggests making the indicated further edit to the SGA edit of the existing single sentence of section of item “E.”  These edits to the existing sentence constitute editorial clarification and not substantive change in existing policy.</w:t>
      </w:r>
    </w:p>
    <w:p w14:paraId="2A8798B5" w14:textId="77777777" w:rsidR="00B06442" w:rsidRDefault="00B06442" w:rsidP="008E1E33">
      <w:pPr>
        <w:rPr>
          <w:rFonts w:cs="Arial"/>
          <w:bCs/>
          <w:sz w:val="28"/>
          <w:szCs w:val="28"/>
        </w:rPr>
      </w:pPr>
    </w:p>
    <w:p w14:paraId="2EFA2169" w14:textId="77777777" w:rsidR="00742F7E" w:rsidRDefault="00742F7E" w:rsidP="008E1E33">
      <w:pPr>
        <w:rPr>
          <w:rFonts w:cs="Arial"/>
          <w:bCs/>
          <w:sz w:val="28"/>
          <w:szCs w:val="28"/>
        </w:rPr>
      </w:pPr>
      <w:r>
        <w:rPr>
          <w:rFonts w:cs="Arial"/>
          <w:bCs/>
          <w:sz w:val="28"/>
          <w:szCs w:val="28"/>
        </w:rPr>
        <w:t>The SREC interprets that the additional sentence proposed by the SGA is actually disadvantage</w:t>
      </w:r>
      <w:r w:rsidR="00AD413C">
        <w:rPr>
          <w:rFonts w:cs="Arial"/>
          <w:bCs/>
          <w:sz w:val="28"/>
          <w:szCs w:val="28"/>
        </w:rPr>
        <w:t>ous to</w:t>
      </w:r>
      <w:r>
        <w:rPr>
          <w:rFonts w:cs="Arial"/>
          <w:bCs/>
          <w:sz w:val="28"/>
          <w:szCs w:val="28"/>
        </w:rPr>
        <w:t xml:space="preserve"> the students, because it appears to create a new policy in which students are not automatically reinstated when the suspension </w:t>
      </w:r>
      <w:r w:rsidR="00AD413C">
        <w:rPr>
          <w:rFonts w:cs="Arial"/>
          <w:bCs/>
          <w:sz w:val="28"/>
          <w:szCs w:val="28"/>
        </w:rPr>
        <w:t>period ends</w:t>
      </w:r>
      <w:r>
        <w:rPr>
          <w:rFonts w:cs="Arial"/>
          <w:bCs/>
          <w:sz w:val="28"/>
          <w:szCs w:val="28"/>
        </w:rPr>
        <w:t xml:space="preserve">, but instead the student must “apply” for reinstatement and someone </w:t>
      </w:r>
      <w:r w:rsidR="00AD413C">
        <w:rPr>
          <w:rFonts w:cs="Arial"/>
          <w:bCs/>
          <w:sz w:val="28"/>
          <w:szCs w:val="28"/>
        </w:rPr>
        <w:t xml:space="preserve">must </w:t>
      </w:r>
      <w:r>
        <w:rPr>
          <w:rFonts w:cs="Arial"/>
          <w:bCs/>
          <w:sz w:val="28"/>
          <w:szCs w:val="28"/>
        </w:rPr>
        <w:t xml:space="preserve">make a substantive judgment on the merits of the reinstatement.  </w:t>
      </w:r>
      <w:r w:rsidR="00CD14FE">
        <w:rPr>
          <w:rFonts w:cs="Arial"/>
          <w:bCs/>
          <w:sz w:val="28"/>
          <w:szCs w:val="28"/>
        </w:rPr>
        <w:t xml:space="preserve">The SGA appears to confuse the automatic academic reinstatement with managerial implementation of that reinstated status. </w:t>
      </w:r>
      <w:r>
        <w:rPr>
          <w:rFonts w:cs="Arial"/>
          <w:bCs/>
          <w:sz w:val="28"/>
          <w:szCs w:val="28"/>
        </w:rPr>
        <w:t xml:space="preserve">The SREC asks the SGA to </w:t>
      </w:r>
      <w:r w:rsidR="00AE5B7C">
        <w:rPr>
          <w:rFonts w:cs="Arial"/>
          <w:bCs/>
          <w:sz w:val="28"/>
          <w:szCs w:val="28"/>
        </w:rPr>
        <w:t xml:space="preserve">please </w:t>
      </w:r>
      <w:r w:rsidR="00AD413C">
        <w:rPr>
          <w:rFonts w:cs="Arial"/>
          <w:bCs/>
          <w:sz w:val="28"/>
          <w:szCs w:val="28"/>
        </w:rPr>
        <w:t>clarify the rationale for their comment.</w:t>
      </w:r>
      <w:bookmarkStart w:id="2" w:name="_GoBack"/>
      <w:bookmarkEnd w:id="2"/>
    </w:p>
    <w:p w14:paraId="4CE081D3" w14:textId="77777777" w:rsidR="00530496" w:rsidRDefault="00530496" w:rsidP="008E1E33">
      <w:pPr>
        <w:rPr>
          <w:rFonts w:cs="Arial"/>
          <w:b/>
          <w:bCs/>
          <w:sz w:val="28"/>
          <w:szCs w:val="28"/>
        </w:rPr>
      </w:pPr>
    </w:p>
    <w:p w14:paraId="5BE15CD5" w14:textId="77777777" w:rsidR="00530496" w:rsidRDefault="00530496" w:rsidP="008E1E33">
      <w:pPr>
        <w:rPr>
          <w:rFonts w:cs="Arial"/>
          <w:b/>
          <w:bCs/>
          <w:sz w:val="28"/>
          <w:szCs w:val="28"/>
        </w:rPr>
      </w:pPr>
    </w:p>
    <w:p w14:paraId="6FB347C5" w14:textId="77777777" w:rsidR="00ED098B" w:rsidRPr="001848A4" w:rsidRDefault="005F0B5B" w:rsidP="008037E3">
      <w:pPr>
        <w:pStyle w:val="Heading3"/>
        <w:spacing w:before="0" w:after="0"/>
        <w:rPr>
          <w:color w:val="0000CC"/>
          <w:sz w:val="28"/>
          <w:szCs w:val="28"/>
        </w:rPr>
      </w:pPr>
      <w:r>
        <w:rPr>
          <w:color w:val="0000CC"/>
          <w:sz w:val="28"/>
          <w:szCs w:val="28"/>
        </w:rPr>
        <w:t>It</w:t>
      </w:r>
      <w:r w:rsidR="00ED098B" w:rsidRPr="001848A4">
        <w:rPr>
          <w:color w:val="0000CC"/>
          <w:sz w:val="28"/>
          <w:szCs w:val="28"/>
        </w:rPr>
        <w:t>em</w:t>
      </w:r>
      <w:r>
        <w:rPr>
          <w:color w:val="0000CC"/>
          <w:sz w:val="28"/>
          <w:szCs w:val="28"/>
        </w:rPr>
        <w:t xml:space="preserve"> 6</w:t>
      </w:r>
      <w:r w:rsidR="00ED098B" w:rsidRPr="001848A4">
        <w:rPr>
          <w:color w:val="0000CC"/>
          <w:sz w:val="28"/>
          <w:szCs w:val="28"/>
        </w:rPr>
        <w:t xml:space="preserve">. </w:t>
      </w:r>
    </w:p>
    <w:p w14:paraId="4BD53C17" w14:textId="77777777" w:rsidR="00ED098B" w:rsidRPr="00ED098B" w:rsidRDefault="00ED098B" w:rsidP="008037E3"/>
    <w:p w14:paraId="4E6F0B02" w14:textId="77777777" w:rsidR="00F4383E" w:rsidRPr="00E401C4" w:rsidRDefault="00F4383E" w:rsidP="00A97365">
      <w:pPr>
        <w:pStyle w:val="Heading3"/>
        <w:numPr>
          <w:ilvl w:val="2"/>
          <w:numId w:val="3"/>
        </w:numPr>
        <w:spacing w:before="0" w:after="0"/>
        <w:rPr>
          <w:sz w:val="28"/>
          <w:szCs w:val="28"/>
        </w:rPr>
      </w:pPr>
      <w:r w:rsidRPr="00E401C4">
        <w:rPr>
          <w:sz w:val="28"/>
          <w:szCs w:val="28"/>
        </w:rPr>
        <w:tab/>
        <w:t>Jurisdiction</w:t>
      </w:r>
      <w:bookmarkEnd w:id="0"/>
    </w:p>
    <w:p w14:paraId="15061E9A" w14:textId="77777777" w:rsidR="00F4383E" w:rsidRPr="00E401C4" w:rsidRDefault="00F4383E" w:rsidP="008037E3">
      <w:pPr>
        <w:rPr>
          <w:sz w:val="28"/>
          <w:szCs w:val="28"/>
        </w:rPr>
      </w:pPr>
    </w:p>
    <w:p w14:paraId="26D0A960" w14:textId="77777777" w:rsidR="00F4383E" w:rsidRPr="0012297B" w:rsidRDefault="00A97365" w:rsidP="00A97365">
      <w:pPr>
        <w:autoSpaceDE w:val="0"/>
        <w:autoSpaceDN w:val="0"/>
        <w:adjustRightInd w:val="0"/>
        <w:rPr>
          <w:rFonts w:cs="Arial"/>
          <w:color w:val="FF0000"/>
          <w:sz w:val="28"/>
          <w:szCs w:val="28"/>
        </w:rPr>
      </w:pPr>
      <w:r w:rsidRPr="00A97365">
        <w:rPr>
          <w:rFonts w:cs="Arial"/>
          <w:b/>
          <w:sz w:val="28"/>
          <w:szCs w:val="28"/>
        </w:rPr>
        <w:t>A</w:t>
      </w:r>
      <w:r>
        <w:rPr>
          <w:rFonts w:cs="Arial"/>
          <w:sz w:val="28"/>
          <w:szCs w:val="28"/>
        </w:rPr>
        <w:t xml:space="preserve">.      </w:t>
      </w:r>
      <w:r w:rsidR="00F4383E" w:rsidRPr="00E401C4">
        <w:rPr>
          <w:rFonts w:cs="Arial"/>
          <w:sz w:val="28"/>
          <w:szCs w:val="28"/>
        </w:rPr>
        <w:t xml:space="preserve">If an instructor is not a faculty employee (for example, the instructor is a teaching assistant), then the </w:t>
      </w:r>
      <w:r w:rsidR="0012297B" w:rsidRPr="0012297B">
        <w:rPr>
          <w:rFonts w:cs="Arial"/>
          <w:strike/>
          <w:color w:val="FF0000"/>
          <w:sz w:val="28"/>
          <w:szCs w:val="28"/>
        </w:rPr>
        <w:t>faculty employee</w:t>
      </w:r>
      <w:r w:rsidR="00E401C4" w:rsidRPr="0012297B">
        <w:rPr>
          <w:rFonts w:cs="Arial"/>
          <w:color w:val="FF0000"/>
          <w:sz w:val="28"/>
          <w:szCs w:val="28"/>
        </w:rPr>
        <w:t xml:space="preserve"> </w:t>
      </w:r>
      <w:r w:rsidR="00F4383E" w:rsidRPr="0012297B">
        <w:rPr>
          <w:rFonts w:cs="Arial"/>
          <w:color w:val="FF0000"/>
          <w:sz w:val="28"/>
          <w:szCs w:val="28"/>
        </w:rPr>
        <w:t xml:space="preserve"> </w:t>
      </w:r>
      <w:r w:rsidR="00CD14FE" w:rsidRPr="0012297B">
        <w:rPr>
          <w:rFonts w:cs="Arial"/>
          <w:color w:val="FF0000"/>
          <w:sz w:val="28"/>
          <w:szCs w:val="28"/>
          <w:u w:val="single"/>
        </w:rPr>
        <w:t>Instructor of Record</w:t>
      </w:r>
      <w:r w:rsidR="00CD14FE" w:rsidRPr="0012297B">
        <w:rPr>
          <w:rFonts w:cs="Arial"/>
          <w:color w:val="FF0000"/>
          <w:sz w:val="28"/>
          <w:szCs w:val="28"/>
        </w:rPr>
        <w:t xml:space="preserve"> </w:t>
      </w:r>
      <w:r w:rsidR="00F4383E" w:rsidRPr="00E401C4">
        <w:rPr>
          <w:rFonts w:cs="Arial"/>
          <w:sz w:val="28"/>
          <w:szCs w:val="28"/>
        </w:rPr>
        <w:t>who is ultimately responsible for signing the grade reports for the course</w:t>
      </w:r>
      <w:r w:rsidR="00CD14FE">
        <w:rPr>
          <w:rFonts w:cs="Arial"/>
          <w:sz w:val="28"/>
          <w:szCs w:val="28"/>
        </w:rPr>
        <w:t xml:space="preserve"> </w:t>
      </w:r>
      <w:r w:rsidR="00F4383E" w:rsidRPr="00E401C4">
        <w:rPr>
          <w:rFonts w:cs="Arial"/>
          <w:sz w:val="28"/>
          <w:szCs w:val="28"/>
        </w:rPr>
        <w:t xml:space="preserve">shall normally assume the role of the instructor. However, with the agreement of the </w:t>
      </w:r>
      <w:r w:rsidR="0012297B" w:rsidRPr="0012297B">
        <w:rPr>
          <w:rFonts w:cs="Arial"/>
          <w:strike/>
          <w:color w:val="FF0000"/>
          <w:sz w:val="28"/>
          <w:szCs w:val="28"/>
        </w:rPr>
        <w:t>faculty employee</w:t>
      </w:r>
      <w:r w:rsidR="00ED098B" w:rsidRPr="0012297B">
        <w:rPr>
          <w:rFonts w:cs="Arial"/>
          <w:color w:val="FF0000"/>
          <w:sz w:val="28"/>
          <w:szCs w:val="28"/>
        </w:rPr>
        <w:t xml:space="preserve"> </w:t>
      </w:r>
      <w:r w:rsidR="00ED098B" w:rsidRPr="00A97365">
        <w:rPr>
          <w:rFonts w:cs="Arial"/>
          <w:color w:val="FF0000"/>
          <w:sz w:val="28"/>
          <w:szCs w:val="28"/>
          <w:u w:val="single"/>
        </w:rPr>
        <w:t>Instructor of Record</w:t>
      </w:r>
      <w:r w:rsidR="00F4383E" w:rsidRPr="00E401C4">
        <w:rPr>
          <w:rFonts w:cs="Arial"/>
          <w:sz w:val="28"/>
          <w:szCs w:val="28"/>
        </w:rPr>
        <w:t xml:space="preserve">, the chair may decide either to allow the actual instructor to retain this role or to ask another employee who is directly involved with the course (for example, a </w:t>
      </w:r>
      <w:r w:rsidR="00F4383E" w:rsidRPr="00E401C4">
        <w:rPr>
          <w:rFonts w:cs="Arial"/>
          <w:sz w:val="28"/>
          <w:szCs w:val="28"/>
        </w:rPr>
        <w:lastRenderedPageBreak/>
        <w:t>course coordinator) to assume this role. In any case, the actual instructor should retain an important consultative role</w:t>
      </w:r>
      <w:r w:rsidR="00ED098B">
        <w:rPr>
          <w:rFonts w:cs="Arial"/>
          <w:sz w:val="28"/>
          <w:szCs w:val="28"/>
        </w:rPr>
        <w:t xml:space="preserve"> </w:t>
      </w:r>
      <w:r w:rsidR="00ED098B" w:rsidRPr="0012297B">
        <w:rPr>
          <w:rFonts w:cs="Arial"/>
          <w:color w:val="FF0000"/>
          <w:sz w:val="28"/>
          <w:szCs w:val="28"/>
          <w:u w:val="single"/>
        </w:rPr>
        <w:t>and shall participate in all UAB meetings as far as practical</w:t>
      </w:r>
      <w:r w:rsidR="00ED098B" w:rsidRPr="0012297B">
        <w:rPr>
          <w:rFonts w:cs="Arial"/>
          <w:color w:val="FF0000"/>
          <w:sz w:val="28"/>
          <w:szCs w:val="28"/>
        </w:rPr>
        <w:t>.</w:t>
      </w:r>
    </w:p>
    <w:p w14:paraId="2DFEA0E4" w14:textId="77777777" w:rsidR="00ED098B" w:rsidRDefault="00ED098B" w:rsidP="00ED098B">
      <w:pPr>
        <w:autoSpaceDE w:val="0"/>
        <w:autoSpaceDN w:val="0"/>
        <w:adjustRightInd w:val="0"/>
        <w:rPr>
          <w:rFonts w:cs="Arial"/>
          <w:sz w:val="28"/>
          <w:szCs w:val="28"/>
        </w:rPr>
      </w:pPr>
    </w:p>
    <w:p w14:paraId="1C6F1C94" w14:textId="77777777" w:rsidR="005F0B5B" w:rsidRDefault="005F0B5B" w:rsidP="005F0B5B">
      <w:pPr>
        <w:pStyle w:val="Heading3"/>
        <w:rPr>
          <w:b w:val="0"/>
          <w:sz w:val="28"/>
          <w:szCs w:val="28"/>
        </w:rPr>
      </w:pPr>
      <w:bookmarkStart w:id="3" w:name="_Toc398637549"/>
      <w:r w:rsidRPr="005F0B5B">
        <w:rPr>
          <w:b w:val="0"/>
          <w:sz w:val="28"/>
          <w:szCs w:val="28"/>
        </w:rPr>
        <w:t>The SGA recommends that it be made a procedural requirement that when the course instructor is the source of facts being used to determine an academic offense, that the course instructor must be present at the UAB m</w:t>
      </w:r>
      <w:r>
        <w:rPr>
          <w:b w:val="0"/>
          <w:sz w:val="28"/>
          <w:szCs w:val="28"/>
        </w:rPr>
        <w:t xml:space="preserve">eeting as a matter of procedure.  </w:t>
      </w:r>
    </w:p>
    <w:p w14:paraId="6DA813C2" w14:textId="77777777" w:rsidR="00974A88" w:rsidRDefault="005F0B5B" w:rsidP="005F0B5B">
      <w:pPr>
        <w:pStyle w:val="Heading3"/>
        <w:rPr>
          <w:b w:val="0"/>
          <w:sz w:val="28"/>
          <w:szCs w:val="28"/>
        </w:rPr>
      </w:pPr>
      <w:r w:rsidRPr="00974A88">
        <w:rPr>
          <w:b w:val="0"/>
          <w:i/>
          <w:sz w:val="28"/>
          <w:szCs w:val="28"/>
        </w:rPr>
        <w:t>The SREC agrees with the sentiment that generally an accused student should be able to confront  their accuser</w:t>
      </w:r>
      <w:r>
        <w:rPr>
          <w:b w:val="0"/>
          <w:sz w:val="28"/>
          <w:szCs w:val="28"/>
        </w:rPr>
        <w:t xml:space="preserve">.  </w:t>
      </w:r>
    </w:p>
    <w:p w14:paraId="640AE9F1" w14:textId="77777777" w:rsidR="00CD14FE" w:rsidRDefault="005F0B5B" w:rsidP="005F0B5B">
      <w:pPr>
        <w:pStyle w:val="Heading3"/>
        <w:rPr>
          <w:b w:val="0"/>
          <w:sz w:val="28"/>
          <w:szCs w:val="28"/>
        </w:rPr>
      </w:pPr>
      <w:r>
        <w:rPr>
          <w:b w:val="0"/>
          <w:sz w:val="28"/>
          <w:szCs w:val="28"/>
        </w:rPr>
        <w:t>However, the wording proposed by the SGA does not allow for the (hopefully rare) circumstances in which the course instructor is not able to attend the UAB hearing.  The SREC proposes the alternative wording above to render the proper sentiment but allow for the (hopefully rare)</w:t>
      </w:r>
      <w:r w:rsidR="00CD14FE">
        <w:rPr>
          <w:b w:val="0"/>
          <w:sz w:val="28"/>
          <w:szCs w:val="28"/>
        </w:rPr>
        <w:t xml:space="preserve"> </w:t>
      </w:r>
      <w:r w:rsidR="00CD14FE" w:rsidRPr="00CD14FE">
        <w:rPr>
          <w:b w:val="0"/>
          <w:sz w:val="28"/>
          <w:szCs w:val="28"/>
        </w:rPr>
        <w:t xml:space="preserve">situations in which the course instructor cannot attend the UAB meeting. </w:t>
      </w:r>
    </w:p>
    <w:p w14:paraId="11BDB51F" w14:textId="77777777" w:rsidR="005F0B5B" w:rsidRPr="005F0B5B" w:rsidRDefault="00CD14FE" w:rsidP="005F0B5B">
      <w:pPr>
        <w:pStyle w:val="Heading3"/>
        <w:rPr>
          <w:b w:val="0"/>
          <w:sz w:val="28"/>
          <w:szCs w:val="28"/>
        </w:rPr>
      </w:pPr>
      <w:r w:rsidRPr="00CD14FE">
        <w:rPr>
          <w:b w:val="0"/>
          <w:sz w:val="28"/>
          <w:szCs w:val="28"/>
        </w:rPr>
        <w:t>The above edit to the end of the last sentence would be a substantive change in policy</w:t>
      </w:r>
      <w:r w:rsidR="00E82544">
        <w:rPr>
          <w:b w:val="0"/>
          <w:sz w:val="28"/>
          <w:szCs w:val="28"/>
        </w:rPr>
        <w:t>.</w:t>
      </w:r>
    </w:p>
    <w:p w14:paraId="35DA0F53" w14:textId="77777777" w:rsidR="005F0B5B" w:rsidRDefault="005F0B5B" w:rsidP="005F0B5B"/>
    <w:p w14:paraId="098AAB50" w14:textId="77777777" w:rsidR="00ED098B" w:rsidRPr="00974A88" w:rsidRDefault="00ED098B" w:rsidP="00ED098B">
      <w:pPr>
        <w:pStyle w:val="Heading3"/>
        <w:rPr>
          <w:color w:val="0000CC"/>
          <w:sz w:val="28"/>
          <w:szCs w:val="28"/>
        </w:rPr>
      </w:pPr>
      <w:r w:rsidRPr="00974A88">
        <w:rPr>
          <w:color w:val="0000CC"/>
          <w:sz w:val="28"/>
          <w:szCs w:val="28"/>
        </w:rPr>
        <w:t xml:space="preserve">Item 7. </w:t>
      </w:r>
    </w:p>
    <w:p w14:paraId="27DACC78" w14:textId="77777777" w:rsidR="00ED098B" w:rsidRPr="00ED098B" w:rsidRDefault="00ED098B" w:rsidP="00ED098B">
      <w:pPr>
        <w:pStyle w:val="Heading3"/>
        <w:rPr>
          <w:sz w:val="28"/>
          <w:szCs w:val="28"/>
        </w:rPr>
      </w:pPr>
      <w:r w:rsidRPr="00ED098B">
        <w:rPr>
          <w:sz w:val="28"/>
          <w:szCs w:val="28"/>
        </w:rPr>
        <w:t>6.4.3</w:t>
      </w:r>
      <w:r w:rsidRPr="00ED098B">
        <w:rPr>
          <w:sz w:val="28"/>
          <w:szCs w:val="28"/>
        </w:rPr>
        <w:tab/>
      </w:r>
      <w:r w:rsidRPr="00ED098B">
        <w:rPr>
          <w:sz w:val="28"/>
          <w:szCs w:val="28"/>
        </w:rPr>
        <w:tab/>
        <w:t>Initial Determination</w:t>
      </w:r>
      <w:bookmarkEnd w:id="3"/>
    </w:p>
    <w:p w14:paraId="0FE2D81C" w14:textId="77777777" w:rsidR="00ED098B" w:rsidRPr="00ED098B" w:rsidRDefault="00ED098B" w:rsidP="00ED098B">
      <w:pPr>
        <w:autoSpaceDE w:val="0"/>
        <w:autoSpaceDN w:val="0"/>
        <w:adjustRightInd w:val="0"/>
        <w:rPr>
          <w:rFonts w:cs="Arial"/>
          <w:sz w:val="28"/>
          <w:szCs w:val="28"/>
        </w:rPr>
      </w:pPr>
    </w:p>
    <w:p w14:paraId="0C896CB6" w14:textId="77777777" w:rsidR="00ED098B" w:rsidRPr="00ED098B" w:rsidRDefault="00ED098B" w:rsidP="00ED098B">
      <w:pPr>
        <w:numPr>
          <w:ilvl w:val="0"/>
          <w:numId w:val="2"/>
        </w:numPr>
        <w:tabs>
          <w:tab w:val="clear" w:pos="720"/>
        </w:tabs>
        <w:autoSpaceDE w:val="0"/>
        <w:autoSpaceDN w:val="0"/>
        <w:adjustRightInd w:val="0"/>
        <w:rPr>
          <w:rFonts w:cs="Arial"/>
          <w:b/>
          <w:sz w:val="28"/>
          <w:szCs w:val="28"/>
        </w:rPr>
      </w:pPr>
      <w:r w:rsidRPr="00ED098B">
        <w:rPr>
          <w:rFonts w:cs="Arial"/>
          <w:b/>
          <w:sz w:val="28"/>
          <w:szCs w:val="28"/>
        </w:rPr>
        <w:t>By the Instructor and Chair</w:t>
      </w:r>
    </w:p>
    <w:p w14:paraId="0F1C40FC" w14:textId="77777777" w:rsidR="00ED098B" w:rsidRPr="00ED098B" w:rsidRDefault="00ED098B" w:rsidP="00ED098B">
      <w:pPr>
        <w:autoSpaceDE w:val="0"/>
        <w:autoSpaceDN w:val="0"/>
        <w:adjustRightInd w:val="0"/>
        <w:rPr>
          <w:rFonts w:cs="Arial"/>
          <w:b/>
          <w:sz w:val="28"/>
          <w:szCs w:val="28"/>
        </w:rPr>
      </w:pPr>
    </w:p>
    <w:p w14:paraId="49F5C63C" w14:textId="77777777" w:rsidR="00ED098B" w:rsidRPr="00ED098B" w:rsidRDefault="00ED098B" w:rsidP="00ED098B">
      <w:pPr>
        <w:numPr>
          <w:ilvl w:val="1"/>
          <w:numId w:val="2"/>
        </w:numPr>
        <w:tabs>
          <w:tab w:val="clear" w:pos="1440"/>
        </w:tabs>
        <w:autoSpaceDE w:val="0"/>
        <w:autoSpaceDN w:val="0"/>
        <w:adjustRightInd w:val="0"/>
        <w:rPr>
          <w:rFonts w:cs="Arial"/>
          <w:sz w:val="28"/>
          <w:szCs w:val="28"/>
        </w:rPr>
      </w:pPr>
      <w:r w:rsidRPr="00ED098B">
        <w:rPr>
          <w:rFonts w:cs="Arial"/>
          <w:b/>
          <w:sz w:val="28"/>
          <w:szCs w:val="28"/>
        </w:rPr>
        <w:t>Allegation; Opportunity of Student to Respond</w:t>
      </w:r>
      <w:r w:rsidRPr="00ED098B">
        <w:rPr>
          <w:rFonts w:cs="Arial"/>
          <w:sz w:val="28"/>
          <w:szCs w:val="28"/>
        </w:rPr>
        <w:t xml:space="preserve">. The instructor and chair shall review the evidence of an academic offense, and the instructor shall decide whether the evidence warrants an allegation of an academic offense. If so, the student shall be notified of the allegation and invited to meet with the instructor and chair to discuss the allegation and to state his or her case. </w:t>
      </w:r>
      <w:r w:rsidR="005E1AB3" w:rsidRPr="0012297B">
        <w:rPr>
          <w:rFonts w:cs="Arial"/>
          <w:color w:val="FF0000"/>
          <w:sz w:val="28"/>
          <w:szCs w:val="28"/>
          <w:u w:val="single"/>
        </w:rPr>
        <w:t xml:space="preserve">Within 10 days after the evidence is received, the instructor and chair must make a reasonable effort to schedule the meeting.  </w:t>
      </w:r>
      <w:r w:rsidRPr="00ED098B">
        <w:rPr>
          <w:rFonts w:cs="Arial"/>
          <w:sz w:val="28"/>
          <w:szCs w:val="28"/>
        </w:rPr>
        <w:t xml:space="preserve">The instructor and chair shall set a deadline for the student to respond to the invitation to the meeting, but the deadline shall be no fewer than 7 days after the invitation is issued. </w:t>
      </w:r>
      <w:r w:rsidR="005E1AB3">
        <w:rPr>
          <w:rFonts w:cs="Arial"/>
          <w:sz w:val="28"/>
          <w:szCs w:val="28"/>
        </w:rPr>
        <w:t xml:space="preserve"> </w:t>
      </w:r>
    </w:p>
    <w:p w14:paraId="74C2B898" w14:textId="77777777" w:rsidR="00ED098B" w:rsidRPr="00974A88" w:rsidRDefault="00ED098B" w:rsidP="00ED098B">
      <w:pPr>
        <w:autoSpaceDE w:val="0"/>
        <w:autoSpaceDN w:val="0"/>
        <w:adjustRightInd w:val="0"/>
        <w:rPr>
          <w:rFonts w:cs="Arial"/>
          <w:sz w:val="28"/>
          <w:szCs w:val="28"/>
        </w:rPr>
      </w:pPr>
    </w:p>
    <w:p w14:paraId="6D30A663" w14:textId="77777777" w:rsidR="00CD14FE" w:rsidRPr="00CD14FE" w:rsidRDefault="00974A88" w:rsidP="00CD14FE">
      <w:pPr>
        <w:rPr>
          <w:sz w:val="28"/>
          <w:szCs w:val="28"/>
        </w:rPr>
      </w:pPr>
      <w:r w:rsidRPr="00974A88">
        <w:rPr>
          <w:sz w:val="28"/>
          <w:szCs w:val="28"/>
        </w:rPr>
        <w:lastRenderedPageBreak/>
        <w:t xml:space="preserve">The </w:t>
      </w:r>
      <w:r>
        <w:rPr>
          <w:sz w:val="28"/>
          <w:szCs w:val="28"/>
        </w:rPr>
        <w:t>SGA requests more specificity in what parameters surround “reasonable” in the above paragraph</w:t>
      </w:r>
    </w:p>
    <w:p w14:paraId="7E6C17E0" w14:textId="77777777" w:rsidR="00CD14FE" w:rsidRPr="00CD14FE" w:rsidRDefault="00CD14FE" w:rsidP="00CD14FE">
      <w:pPr>
        <w:rPr>
          <w:sz w:val="28"/>
          <w:szCs w:val="28"/>
        </w:rPr>
      </w:pPr>
    </w:p>
    <w:p w14:paraId="13DCEC95" w14:textId="77777777" w:rsidR="00CD14FE" w:rsidRPr="00CD14FE" w:rsidRDefault="00CD14FE" w:rsidP="00CD14FE">
      <w:pPr>
        <w:rPr>
          <w:sz w:val="28"/>
          <w:szCs w:val="28"/>
        </w:rPr>
      </w:pPr>
      <w:r w:rsidRPr="00CD14FE">
        <w:rPr>
          <w:i/>
          <w:sz w:val="28"/>
          <w:szCs w:val="28"/>
        </w:rPr>
        <w:t xml:space="preserve">The SREC proposes the above </w:t>
      </w:r>
      <w:r w:rsidR="0012297B">
        <w:rPr>
          <w:i/>
          <w:sz w:val="28"/>
          <w:szCs w:val="28"/>
        </w:rPr>
        <w:t xml:space="preserve">inserted </w:t>
      </w:r>
      <w:r w:rsidRPr="00CD14FE">
        <w:rPr>
          <w:i/>
          <w:sz w:val="28"/>
          <w:szCs w:val="28"/>
        </w:rPr>
        <w:t>wording to meet the request of the SGA</w:t>
      </w:r>
      <w:r w:rsidRPr="00CD14FE">
        <w:rPr>
          <w:sz w:val="28"/>
          <w:szCs w:val="28"/>
        </w:rPr>
        <w:t xml:space="preserve">. </w:t>
      </w:r>
      <w:r w:rsidRPr="00CD14FE">
        <w:t xml:space="preserve"> </w:t>
      </w:r>
    </w:p>
    <w:p w14:paraId="1D6CBB84" w14:textId="77777777" w:rsidR="00CD14FE" w:rsidRDefault="00CD14FE">
      <w:pPr>
        <w:rPr>
          <w:i/>
          <w:sz w:val="28"/>
          <w:szCs w:val="28"/>
        </w:rPr>
      </w:pPr>
      <w:r>
        <w:rPr>
          <w:sz w:val="28"/>
          <w:szCs w:val="28"/>
        </w:rPr>
        <w:t xml:space="preserve"> </w:t>
      </w:r>
    </w:p>
    <w:p w14:paraId="6F6270F2" w14:textId="77777777" w:rsidR="00974A88" w:rsidRPr="00974A88" w:rsidRDefault="00E82544">
      <w:pPr>
        <w:rPr>
          <w:i/>
          <w:sz w:val="28"/>
          <w:szCs w:val="28"/>
        </w:rPr>
      </w:pPr>
      <w:r w:rsidRPr="00CD14FE">
        <w:rPr>
          <w:sz w:val="28"/>
          <w:szCs w:val="28"/>
        </w:rPr>
        <w:t>Th</w:t>
      </w:r>
      <w:r w:rsidR="00CD14FE">
        <w:rPr>
          <w:sz w:val="28"/>
          <w:szCs w:val="28"/>
        </w:rPr>
        <w:t>e suggested change in wording</w:t>
      </w:r>
      <w:r w:rsidRPr="00CD14FE">
        <w:rPr>
          <w:sz w:val="28"/>
          <w:szCs w:val="28"/>
        </w:rPr>
        <w:t xml:space="preserve"> would be a substantive change</w:t>
      </w:r>
      <w:r w:rsidR="00CD14FE">
        <w:rPr>
          <w:sz w:val="28"/>
          <w:szCs w:val="28"/>
        </w:rPr>
        <w:t xml:space="preserve"> in policy</w:t>
      </w:r>
      <w:r w:rsidRPr="00CD14FE">
        <w:rPr>
          <w:sz w:val="28"/>
          <w:szCs w:val="28"/>
        </w:rPr>
        <w:t>.</w:t>
      </w:r>
    </w:p>
    <w:sectPr w:rsidR="00974A88" w:rsidRPr="00974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7E09A1"/>
    <w:multiLevelType w:val="hybridMultilevel"/>
    <w:tmpl w:val="31828F2A"/>
    <w:lvl w:ilvl="0" w:tplc="5E6E8088">
      <w:start w:val="1"/>
      <w:numFmt w:val="upperLetter"/>
      <w:lvlText w:val="%1."/>
      <w:lvlJc w:val="left"/>
      <w:pPr>
        <w:tabs>
          <w:tab w:val="num" w:pos="720"/>
        </w:tabs>
        <w:ind w:left="0" w:firstLine="0"/>
      </w:pPr>
      <w:rPr>
        <w:rFonts w:ascii="Arial" w:hAnsi="Arial"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6ABD1E35"/>
    <w:multiLevelType w:val="hybridMultilevel"/>
    <w:tmpl w:val="33CA2916"/>
    <w:lvl w:ilvl="0" w:tplc="F9DACFE6">
      <w:start w:val="1"/>
      <w:numFmt w:val="upperLetter"/>
      <w:lvlText w:val="%1."/>
      <w:lvlJc w:val="left"/>
      <w:pPr>
        <w:tabs>
          <w:tab w:val="num" w:pos="720"/>
        </w:tabs>
        <w:ind w:left="0" w:firstLine="0"/>
      </w:pPr>
      <w:rPr>
        <w:rFonts w:ascii="Arial" w:hAnsi="Arial" w:hint="default"/>
        <w:b/>
        <w:i w:val="0"/>
      </w:rPr>
    </w:lvl>
    <w:lvl w:ilvl="1" w:tplc="4F08705E">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16635F8"/>
    <w:multiLevelType w:val="multilevel"/>
    <w:tmpl w:val="774E6078"/>
    <w:lvl w:ilvl="0">
      <w:start w:val="6"/>
      <w:numFmt w:val="decimal"/>
      <w:lvlText w:val="%1"/>
      <w:lvlJc w:val="left"/>
      <w:pPr>
        <w:ind w:left="612" w:hanging="61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83E"/>
    <w:rsid w:val="000A4A59"/>
    <w:rsid w:val="000B7BFC"/>
    <w:rsid w:val="000F29E9"/>
    <w:rsid w:val="001068F0"/>
    <w:rsid w:val="0012297B"/>
    <w:rsid w:val="001848A4"/>
    <w:rsid w:val="00281A70"/>
    <w:rsid w:val="002E0F70"/>
    <w:rsid w:val="005013B0"/>
    <w:rsid w:val="00530496"/>
    <w:rsid w:val="005E1AB3"/>
    <w:rsid w:val="005F0B5B"/>
    <w:rsid w:val="006021C2"/>
    <w:rsid w:val="00742F7E"/>
    <w:rsid w:val="008037E3"/>
    <w:rsid w:val="008E1E33"/>
    <w:rsid w:val="00974A88"/>
    <w:rsid w:val="009F5972"/>
    <w:rsid w:val="00A97365"/>
    <w:rsid w:val="00AD413C"/>
    <w:rsid w:val="00AE5B7C"/>
    <w:rsid w:val="00AF00EE"/>
    <w:rsid w:val="00B06442"/>
    <w:rsid w:val="00B8776B"/>
    <w:rsid w:val="00BA4628"/>
    <w:rsid w:val="00CD14FE"/>
    <w:rsid w:val="00D73088"/>
    <w:rsid w:val="00E401C4"/>
    <w:rsid w:val="00E82544"/>
    <w:rsid w:val="00ED098B"/>
    <w:rsid w:val="00F4383E"/>
    <w:rsid w:val="00FD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A5E9"/>
  <w15:docId w15:val="{B80194DC-F7C0-4AB2-B0FA-77403AFF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83E"/>
    <w:pPr>
      <w:spacing w:after="0" w:line="240" w:lineRule="auto"/>
    </w:pPr>
    <w:rPr>
      <w:rFonts w:eastAsia="Times New Roman" w:cs="Times New Roman"/>
      <w:color w:val="000000"/>
      <w:szCs w:val="20"/>
    </w:rPr>
  </w:style>
  <w:style w:type="paragraph" w:styleId="Heading2">
    <w:name w:val="heading 2"/>
    <w:basedOn w:val="Normal"/>
    <w:next w:val="Normal"/>
    <w:link w:val="Heading2Char"/>
    <w:uiPriority w:val="9"/>
    <w:semiHidden/>
    <w:unhideWhenUsed/>
    <w:qFormat/>
    <w:rsid w:val="00B877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4383E"/>
    <w:pPr>
      <w:keepNext/>
      <w:spacing w:before="240" w:after="60"/>
      <w:outlineLvl w:val="2"/>
    </w:pPr>
    <w:rPr>
      <w:rFonts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4383E"/>
    <w:rPr>
      <w:rFonts w:eastAsia="Times New Roman"/>
      <w:b/>
      <w:bCs/>
      <w:color w:val="000000"/>
      <w:sz w:val="22"/>
      <w:szCs w:val="26"/>
    </w:rPr>
  </w:style>
  <w:style w:type="character" w:customStyle="1" w:styleId="Heading2Char">
    <w:name w:val="Heading 2 Char"/>
    <w:basedOn w:val="DefaultParagraphFont"/>
    <w:link w:val="Heading2"/>
    <w:uiPriority w:val="9"/>
    <w:semiHidden/>
    <w:rsid w:val="00B8776B"/>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B06442"/>
    <w:rPr>
      <w:sz w:val="16"/>
      <w:szCs w:val="16"/>
    </w:rPr>
  </w:style>
  <w:style w:type="paragraph" w:styleId="CommentText">
    <w:name w:val="annotation text"/>
    <w:basedOn w:val="Normal"/>
    <w:link w:val="CommentTextChar"/>
    <w:uiPriority w:val="99"/>
    <w:semiHidden/>
    <w:unhideWhenUsed/>
    <w:rsid w:val="00B06442"/>
    <w:rPr>
      <w:sz w:val="20"/>
    </w:rPr>
  </w:style>
  <w:style w:type="character" w:customStyle="1" w:styleId="CommentTextChar">
    <w:name w:val="Comment Text Char"/>
    <w:basedOn w:val="DefaultParagraphFont"/>
    <w:link w:val="CommentText"/>
    <w:uiPriority w:val="99"/>
    <w:semiHidden/>
    <w:rsid w:val="00B06442"/>
    <w:rPr>
      <w:rFonts w:eastAsia="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06442"/>
    <w:rPr>
      <w:b/>
      <w:bCs/>
    </w:rPr>
  </w:style>
  <w:style w:type="character" w:customStyle="1" w:styleId="CommentSubjectChar">
    <w:name w:val="Comment Subject Char"/>
    <w:basedOn w:val="CommentTextChar"/>
    <w:link w:val="CommentSubject"/>
    <w:uiPriority w:val="99"/>
    <w:semiHidden/>
    <w:rsid w:val="00B06442"/>
    <w:rPr>
      <w:rFonts w:eastAsia="Times New Roman" w:cs="Times New Roman"/>
      <w:b/>
      <w:bCs/>
      <w:color w:val="000000"/>
      <w:sz w:val="20"/>
      <w:szCs w:val="20"/>
    </w:rPr>
  </w:style>
  <w:style w:type="paragraph" w:styleId="BalloonText">
    <w:name w:val="Balloon Text"/>
    <w:basedOn w:val="Normal"/>
    <w:link w:val="BalloonTextChar"/>
    <w:uiPriority w:val="99"/>
    <w:semiHidden/>
    <w:unhideWhenUsed/>
    <w:rsid w:val="00B06442"/>
    <w:rPr>
      <w:rFonts w:ascii="Tahoma" w:hAnsi="Tahoma" w:cs="Tahoma"/>
      <w:sz w:val="16"/>
      <w:szCs w:val="16"/>
    </w:rPr>
  </w:style>
  <w:style w:type="character" w:customStyle="1" w:styleId="BalloonTextChar">
    <w:name w:val="Balloon Text Char"/>
    <w:basedOn w:val="DefaultParagraphFont"/>
    <w:link w:val="BalloonText"/>
    <w:uiPriority w:val="99"/>
    <w:semiHidden/>
    <w:rsid w:val="00B06442"/>
    <w:rPr>
      <w:rFonts w:ascii="Tahoma" w:eastAsia="Times New Roman" w:hAnsi="Tahoma" w:cs="Tahoma"/>
      <w:color w:val="000000"/>
      <w:sz w:val="16"/>
      <w:szCs w:val="16"/>
    </w:rPr>
  </w:style>
  <w:style w:type="paragraph" w:styleId="ListParagraph">
    <w:name w:val="List Paragraph"/>
    <w:basedOn w:val="Normal"/>
    <w:uiPriority w:val="34"/>
    <w:qFormat/>
    <w:rsid w:val="00A97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Davy</dc:creator>
  <cp:lastModifiedBy>John Smith</cp:lastModifiedBy>
  <cp:revision>3</cp:revision>
  <dcterms:created xsi:type="dcterms:W3CDTF">2014-12-20T05:02:00Z</dcterms:created>
  <dcterms:modified xsi:type="dcterms:W3CDTF">2014-12-20T05:03:00Z</dcterms:modified>
</cp:coreProperties>
</file>